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30B" w:rsidRPr="00526866" w:rsidRDefault="00996124">
      <w:pPr>
        <w:pStyle w:val="Nzev"/>
        <w:rPr>
          <w:color w:val="006600"/>
          <w:sz w:val="36"/>
        </w:rPr>
      </w:pPr>
      <w:r w:rsidRPr="00526866">
        <w:rPr>
          <w:color w:val="006600"/>
          <w:sz w:val="36"/>
        </w:rPr>
        <w:t>Č e s t n é    p r o h l á š e n í</w:t>
      </w:r>
    </w:p>
    <w:p w:rsidR="00DF030B" w:rsidRDefault="00DF030B">
      <w:pPr>
        <w:tabs>
          <w:tab w:val="left" w:pos="900"/>
        </w:tabs>
        <w:ind w:left="540"/>
        <w:jc w:val="both"/>
        <w:rPr>
          <w:rFonts w:ascii="Verdana" w:hAnsi="Verdana"/>
          <w:sz w:val="22"/>
        </w:rPr>
      </w:pPr>
    </w:p>
    <w:p w:rsidR="00DF030B" w:rsidRDefault="00DF030B">
      <w:pPr>
        <w:tabs>
          <w:tab w:val="left" w:pos="900"/>
        </w:tabs>
        <w:ind w:left="540"/>
        <w:jc w:val="both"/>
        <w:rPr>
          <w:rFonts w:ascii="Verdana" w:hAnsi="Verdana"/>
          <w:sz w:val="22"/>
        </w:rPr>
      </w:pPr>
    </w:p>
    <w:p w:rsidR="00DF030B" w:rsidRDefault="00996124" w:rsidP="00526866">
      <w:pPr>
        <w:tabs>
          <w:tab w:val="left" w:pos="1276"/>
        </w:tabs>
        <w:spacing w:before="240"/>
        <w:jc w:val="both"/>
        <w:rPr>
          <w:rFonts w:ascii="Verdana" w:hAnsi="Verdana"/>
          <w:b/>
          <w:bCs/>
        </w:rPr>
      </w:pPr>
      <w:r>
        <w:rPr>
          <w:rFonts w:ascii="Verdana" w:hAnsi="Verdana"/>
          <w:b/>
          <w:bCs/>
        </w:rPr>
        <w:t>Uchazeč</w:t>
      </w:r>
      <w:proofErr w:type="gramStart"/>
      <w:r>
        <w:rPr>
          <w:rFonts w:ascii="Verdana" w:hAnsi="Verdana"/>
          <w:b/>
          <w:bCs/>
        </w:rPr>
        <w:tab/>
      </w:r>
      <w:r>
        <w:rPr>
          <w:rFonts w:ascii="Verdana" w:hAnsi="Verdana"/>
        </w:rPr>
        <w:t>:</w:t>
      </w:r>
      <w:r>
        <w:rPr>
          <w:rFonts w:ascii="Verdana" w:hAnsi="Verdana"/>
          <w:sz w:val="22"/>
        </w:rPr>
        <w:t xml:space="preserve">   </w:t>
      </w:r>
      <w:proofErr w:type="gramEnd"/>
      <w:r>
        <w:rPr>
          <w:rFonts w:ascii="Verdana" w:hAnsi="Verdana"/>
          <w:sz w:val="22"/>
        </w:rPr>
        <w:t>……</w:t>
      </w:r>
    </w:p>
    <w:p w:rsidR="00DF030B" w:rsidRDefault="00996124" w:rsidP="00526866">
      <w:pPr>
        <w:tabs>
          <w:tab w:val="left" w:pos="1276"/>
        </w:tabs>
        <w:spacing w:before="240"/>
        <w:jc w:val="both"/>
        <w:rPr>
          <w:rFonts w:ascii="Verdana" w:hAnsi="Verdana"/>
        </w:rPr>
      </w:pPr>
      <w:r>
        <w:rPr>
          <w:rFonts w:ascii="Verdana" w:hAnsi="Verdana"/>
        </w:rPr>
        <w:t>IČ</w:t>
      </w:r>
      <w:proofErr w:type="gramStart"/>
      <w:r>
        <w:rPr>
          <w:rFonts w:ascii="Verdana" w:hAnsi="Verdana"/>
        </w:rPr>
        <w:tab/>
        <w:t>:</w:t>
      </w:r>
      <w:r>
        <w:rPr>
          <w:rFonts w:ascii="Verdana" w:hAnsi="Verdana"/>
          <w:sz w:val="22"/>
        </w:rPr>
        <w:t xml:space="preserve">   </w:t>
      </w:r>
      <w:proofErr w:type="gramEnd"/>
      <w:r>
        <w:rPr>
          <w:rFonts w:ascii="Verdana" w:hAnsi="Verdana"/>
          <w:sz w:val="22"/>
        </w:rPr>
        <w:t>……</w:t>
      </w:r>
    </w:p>
    <w:p w:rsidR="00DF030B" w:rsidRDefault="00996124" w:rsidP="00526866">
      <w:pPr>
        <w:pStyle w:val="Zkladntext"/>
        <w:tabs>
          <w:tab w:val="left" w:pos="1276"/>
        </w:tabs>
        <w:spacing w:before="120"/>
        <w:rPr>
          <w:rFonts w:ascii="Verdana" w:hAnsi="Verdana"/>
        </w:rPr>
      </w:pPr>
      <w:r>
        <w:rPr>
          <w:rFonts w:ascii="Verdana" w:hAnsi="Verdana"/>
        </w:rPr>
        <w:t>Sídlo</w:t>
      </w:r>
      <w:proofErr w:type="gramStart"/>
      <w:r>
        <w:rPr>
          <w:rFonts w:ascii="Verdana" w:hAnsi="Verdana"/>
        </w:rPr>
        <w:tab/>
        <w:t>:</w:t>
      </w:r>
      <w:r>
        <w:rPr>
          <w:rFonts w:ascii="Verdana" w:hAnsi="Verdana"/>
          <w:sz w:val="22"/>
        </w:rPr>
        <w:t xml:space="preserve">   </w:t>
      </w:r>
      <w:proofErr w:type="gramEnd"/>
      <w:r>
        <w:rPr>
          <w:rFonts w:ascii="Verdana" w:hAnsi="Verdana"/>
          <w:sz w:val="22"/>
        </w:rPr>
        <w:t>……</w:t>
      </w:r>
    </w:p>
    <w:p w:rsidR="00DF030B" w:rsidRDefault="00DF030B">
      <w:pPr>
        <w:pStyle w:val="Zkladntext"/>
        <w:rPr>
          <w:rFonts w:ascii="Verdana" w:hAnsi="Verdana"/>
          <w:sz w:val="22"/>
          <w:u w:val="single"/>
        </w:rPr>
      </w:pPr>
    </w:p>
    <w:p w:rsidR="00DF030B" w:rsidRDefault="00DF030B">
      <w:pPr>
        <w:pStyle w:val="Zkladntext"/>
        <w:rPr>
          <w:rFonts w:ascii="Verdana" w:hAnsi="Verdana"/>
          <w:sz w:val="22"/>
          <w:u w:val="single"/>
        </w:rPr>
      </w:pPr>
    </w:p>
    <w:p w:rsidR="00DF030B" w:rsidRDefault="00996124">
      <w:pPr>
        <w:pStyle w:val="Zkladntext"/>
        <w:rPr>
          <w:rFonts w:ascii="Verdana" w:hAnsi="Verdana"/>
          <w:sz w:val="22"/>
          <w:u w:val="single"/>
        </w:rPr>
      </w:pPr>
      <w:r>
        <w:rPr>
          <w:rFonts w:ascii="Verdana" w:hAnsi="Verdana"/>
          <w:sz w:val="22"/>
          <w:u w:val="single"/>
        </w:rPr>
        <w:t>Prohlašuji na svou čest, že:</w:t>
      </w:r>
    </w:p>
    <w:p w:rsidR="00526866" w:rsidRDefault="00526866">
      <w:pPr>
        <w:pStyle w:val="Zkladntext"/>
        <w:rPr>
          <w:rFonts w:ascii="Verdana" w:hAnsi="Verdana"/>
          <w:sz w:val="22"/>
          <w:u w:val="single"/>
        </w:rPr>
      </w:pPr>
    </w:p>
    <w:p w:rsidR="00526866" w:rsidRPr="00DC16E2" w:rsidRDefault="00526866" w:rsidP="00526866">
      <w:pPr>
        <w:pStyle w:val="Odstavecseseznamem"/>
        <w:numPr>
          <w:ilvl w:val="0"/>
          <w:numId w:val="2"/>
        </w:numPr>
        <w:spacing w:before="60" w:after="60" w:line="240" w:lineRule="auto"/>
        <w:ind w:left="1077" w:hanging="357"/>
        <w:contextualSpacing w:val="0"/>
        <w:jc w:val="both"/>
        <w:rPr>
          <w:rFonts w:ascii="Verdana" w:hAnsi="Verdana"/>
        </w:rPr>
      </w:pPr>
      <w:r w:rsidRPr="00DC16E2">
        <w:rPr>
          <w:rFonts w:ascii="Verdana" w:hAnsi="Verdana"/>
        </w:rPr>
        <w:t>vůči majetku uchazeče neprobíhá insolvenční řízení, v němž bylo vydáno rozhodnutí o úpadku; nebyl vůči němu zamítnut insolvenční návrh proto, že majetek nepostačuje k úhradě nákladů insolvenčního řízení, nebyl vůči jeho majetku prohlášen konkurs ani nebyl konkurs zrušen proto, že majetek byl zcela nepostačující, ani vůči němu nebyla zavedena nucená správa podle zvláštních právních předpisů,</w:t>
      </w:r>
    </w:p>
    <w:p w:rsidR="00526866" w:rsidRPr="00DC16E2" w:rsidRDefault="00526866" w:rsidP="00526866">
      <w:pPr>
        <w:pStyle w:val="Odstavecseseznamem"/>
        <w:numPr>
          <w:ilvl w:val="0"/>
          <w:numId w:val="2"/>
        </w:numPr>
        <w:spacing w:before="60" w:after="60" w:line="240" w:lineRule="auto"/>
        <w:ind w:left="1077" w:hanging="357"/>
        <w:contextualSpacing w:val="0"/>
        <w:jc w:val="both"/>
        <w:rPr>
          <w:rFonts w:ascii="Verdana" w:hAnsi="Verdana"/>
        </w:rPr>
      </w:pPr>
      <w:r w:rsidRPr="00DC16E2">
        <w:rPr>
          <w:rFonts w:ascii="Verdana" w:hAnsi="Verdana"/>
        </w:rPr>
        <w:t>není v likvidaci,</w:t>
      </w:r>
    </w:p>
    <w:p w:rsidR="00526866" w:rsidRPr="00DC16E2" w:rsidRDefault="00526866" w:rsidP="00526866">
      <w:pPr>
        <w:pStyle w:val="Odstavecseseznamem"/>
        <w:numPr>
          <w:ilvl w:val="0"/>
          <w:numId w:val="2"/>
        </w:numPr>
        <w:spacing w:before="60" w:after="60" w:line="240" w:lineRule="auto"/>
        <w:ind w:left="1077" w:hanging="357"/>
        <w:contextualSpacing w:val="0"/>
        <w:jc w:val="both"/>
        <w:rPr>
          <w:rFonts w:ascii="Verdana" w:hAnsi="Verdana"/>
        </w:rPr>
      </w:pPr>
      <w:r w:rsidRPr="00DC16E2">
        <w:rPr>
          <w:rFonts w:ascii="Verdana" w:hAnsi="Verdana"/>
        </w:rPr>
        <w:t>nemá v evidenci daní zachyceny daňové nedoplatky,</w:t>
      </w:r>
    </w:p>
    <w:p w:rsidR="00526866" w:rsidRPr="00DC16E2" w:rsidRDefault="00526866" w:rsidP="00526866">
      <w:pPr>
        <w:pStyle w:val="Odstavecseseznamem"/>
        <w:numPr>
          <w:ilvl w:val="0"/>
          <w:numId w:val="2"/>
        </w:numPr>
        <w:spacing w:before="60" w:after="60" w:line="240" w:lineRule="auto"/>
        <w:contextualSpacing w:val="0"/>
        <w:jc w:val="both"/>
        <w:rPr>
          <w:rFonts w:ascii="Verdana" w:hAnsi="Verdana"/>
        </w:rPr>
      </w:pPr>
      <w:r w:rsidRPr="00DC16E2">
        <w:rPr>
          <w:rFonts w:ascii="Verdana" w:hAnsi="Verdana"/>
        </w:rPr>
        <w:t>nemá splatný nedoplatek na pojistném a na penále na veřejné zdravotní pojištění nebo na pojistném a na penále na sociální zabezpečení a příspěvku na státní politiku zaměstnanosti,</w:t>
      </w:r>
    </w:p>
    <w:p w:rsidR="00526866" w:rsidRPr="00DC16E2" w:rsidRDefault="00526866" w:rsidP="00526866">
      <w:pPr>
        <w:pStyle w:val="Odstavecseseznamem"/>
        <w:numPr>
          <w:ilvl w:val="0"/>
          <w:numId w:val="2"/>
        </w:numPr>
        <w:spacing w:before="60" w:after="60" w:line="240" w:lineRule="auto"/>
        <w:contextualSpacing w:val="0"/>
        <w:jc w:val="both"/>
        <w:rPr>
          <w:rFonts w:ascii="Verdana" w:hAnsi="Verdana"/>
        </w:rPr>
      </w:pPr>
      <w:r w:rsidRPr="00DC16E2">
        <w:rPr>
          <w:rFonts w:ascii="Verdana" w:hAnsi="Verdana"/>
        </w:rPr>
        <w:t>nebyl pravomocně odsouzen pro trestný čin, jehož skutková podstata souvisí s předmětem podnikání či předmětem činnosti uchazeče, nebo pro trestný čin hospodářský nebo trestný čin proti majetku (tuto podmínku u právnické osoby splň</w:t>
      </w:r>
      <w:r w:rsidR="00601E02">
        <w:rPr>
          <w:rFonts w:ascii="Verdana" w:hAnsi="Verdana"/>
        </w:rPr>
        <w:t>uje</w:t>
      </w:r>
      <w:r w:rsidRPr="00DC16E2">
        <w:rPr>
          <w:rFonts w:ascii="Verdana" w:hAnsi="Verdana"/>
        </w:rPr>
        <w:t xml:space="preserve"> statutární orgán nebo každý člen statutárního orgánu),</w:t>
      </w:r>
    </w:p>
    <w:p w:rsidR="00526866" w:rsidRDefault="00526866" w:rsidP="00526866">
      <w:pPr>
        <w:pStyle w:val="Odstavecseseznamem"/>
        <w:numPr>
          <w:ilvl w:val="0"/>
          <w:numId w:val="2"/>
        </w:numPr>
        <w:spacing w:before="60" w:after="60" w:line="240" w:lineRule="auto"/>
        <w:contextualSpacing w:val="0"/>
        <w:jc w:val="both"/>
        <w:rPr>
          <w:rFonts w:ascii="Verdana" w:hAnsi="Verdana"/>
        </w:rPr>
      </w:pPr>
      <w:r w:rsidRPr="00DC16E2">
        <w:rPr>
          <w:rFonts w:ascii="Verdana" w:hAnsi="Verdana"/>
        </w:rPr>
        <w:t>nebyl v posledních třech letech pravomocně disciplinárně potrestán podle zvláštních předpisů upravujících výkon odborné činnosti, pokud tato činnost souvisí s předmětem zakázky</w:t>
      </w:r>
      <w:r>
        <w:rPr>
          <w:rFonts w:ascii="Verdana" w:hAnsi="Verdana"/>
        </w:rPr>
        <w:t>,</w:t>
      </w:r>
    </w:p>
    <w:p w:rsidR="00526866" w:rsidRPr="00DC16E2" w:rsidRDefault="00526866" w:rsidP="00526866">
      <w:pPr>
        <w:pStyle w:val="Odstavecseseznamem"/>
        <w:numPr>
          <w:ilvl w:val="0"/>
          <w:numId w:val="2"/>
        </w:numPr>
        <w:spacing w:before="60" w:after="60" w:line="240" w:lineRule="auto"/>
        <w:ind w:left="1077" w:hanging="357"/>
        <w:contextualSpacing w:val="0"/>
        <w:jc w:val="both"/>
        <w:rPr>
          <w:rFonts w:ascii="Verdana" w:hAnsi="Verdana"/>
        </w:rPr>
      </w:pPr>
      <w:r w:rsidRPr="00DC16E2">
        <w:rPr>
          <w:rFonts w:ascii="Verdana" w:hAnsi="Verdana"/>
        </w:rPr>
        <w:t>náplň výzkumného projektu se nepřekrývá s náplní jiného projektu (projektů), který uchazeč řeší za finanční prostředky z jiných zdrojů</w:t>
      </w:r>
      <w:r>
        <w:rPr>
          <w:rFonts w:ascii="Verdana" w:hAnsi="Verdana"/>
        </w:rPr>
        <w:t>.</w:t>
      </w:r>
    </w:p>
    <w:p w:rsidR="00526866" w:rsidRPr="00DC16E2" w:rsidRDefault="00526866" w:rsidP="00526866">
      <w:pPr>
        <w:pStyle w:val="Odstavecseseznamem"/>
        <w:spacing w:line="240" w:lineRule="auto"/>
        <w:ind w:left="1080"/>
        <w:jc w:val="both"/>
        <w:rPr>
          <w:rFonts w:ascii="Verdana" w:hAnsi="Verdana"/>
        </w:rPr>
      </w:pPr>
    </w:p>
    <w:p w:rsidR="00DF030B" w:rsidRDefault="00DF030B">
      <w:pPr>
        <w:rPr>
          <w:rFonts w:ascii="Verdana" w:hAnsi="Verdana"/>
          <w:sz w:val="22"/>
        </w:rPr>
      </w:pPr>
    </w:p>
    <w:p w:rsidR="00DF030B" w:rsidRDefault="00DF030B">
      <w:pPr>
        <w:rPr>
          <w:rFonts w:ascii="Verdana" w:hAnsi="Verdana"/>
          <w:sz w:val="22"/>
        </w:rPr>
      </w:pPr>
    </w:p>
    <w:p w:rsidR="00DF030B" w:rsidRDefault="00996124">
      <w:pPr>
        <w:rPr>
          <w:rFonts w:ascii="Verdana" w:hAnsi="Verdana"/>
          <w:sz w:val="22"/>
        </w:rPr>
      </w:pPr>
      <w:r>
        <w:rPr>
          <w:rFonts w:ascii="Verdana" w:hAnsi="Verdana"/>
          <w:sz w:val="22"/>
        </w:rPr>
        <w:t>V   ………</w:t>
      </w:r>
      <w:r w:rsidR="00526866">
        <w:rPr>
          <w:rFonts w:ascii="Verdana" w:hAnsi="Verdana"/>
          <w:sz w:val="22"/>
        </w:rPr>
        <w:t>…</w:t>
      </w:r>
      <w:r w:rsidR="00061AB2">
        <w:rPr>
          <w:rFonts w:ascii="Verdana" w:hAnsi="Verdana"/>
          <w:sz w:val="22"/>
        </w:rPr>
        <w:t>……</w:t>
      </w:r>
      <w:r w:rsidR="00526866">
        <w:rPr>
          <w:rFonts w:ascii="Verdana" w:hAnsi="Verdana"/>
          <w:sz w:val="22"/>
        </w:rPr>
        <w:t>……</w:t>
      </w:r>
      <w:r>
        <w:rPr>
          <w:rFonts w:ascii="Verdana" w:hAnsi="Verdana"/>
          <w:sz w:val="22"/>
        </w:rPr>
        <w:t xml:space="preserve">… , dne  </w:t>
      </w:r>
      <w:r w:rsidR="00061AB2">
        <w:rPr>
          <w:rFonts w:ascii="Verdana" w:hAnsi="Verdana"/>
          <w:sz w:val="22"/>
        </w:rPr>
        <w:t>…………………</w:t>
      </w:r>
      <w:r w:rsidR="00061AB2">
        <w:rPr>
          <w:rFonts w:ascii="Verdana" w:hAnsi="Verdana"/>
          <w:sz w:val="22"/>
        </w:rPr>
        <w:t>…</w:t>
      </w:r>
      <w:bookmarkStart w:id="0" w:name="_GoBack"/>
      <w:bookmarkEnd w:id="0"/>
    </w:p>
    <w:p w:rsidR="00DF030B" w:rsidRDefault="00DF030B">
      <w:pPr>
        <w:rPr>
          <w:rFonts w:ascii="Verdana" w:hAnsi="Verdana"/>
          <w:sz w:val="22"/>
        </w:rPr>
      </w:pPr>
    </w:p>
    <w:p w:rsidR="00DF030B" w:rsidRDefault="00DF030B">
      <w:pPr>
        <w:rPr>
          <w:rFonts w:ascii="Verdana" w:hAnsi="Verdana"/>
          <w:sz w:val="22"/>
        </w:rPr>
      </w:pPr>
    </w:p>
    <w:p w:rsidR="00DF030B" w:rsidRDefault="00996124">
      <w:pPr>
        <w:rPr>
          <w:rFonts w:ascii="Verdana" w:hAnsi="Verdana"/>
          <w:sz w:val="22"/>
        </w:rPr>
      </w:pPr>
      <w:r>
        <w:rPr>
          <w:rFonts w:ascii="Verdana" w:hAnsi="Verdana"/>
          <w:sz w:val="22"/>
        </w:rPr>
        <w:t>Statutární zástupce uchazeče:</w:t>
      </w:r>
    </w:p>
    <w:p w:rsidR="00DF030B" w:rsidRDefault="00DF030B">
      <w:pPr>
        <w:rPr>
          <w:rFonts w:ascii="Verdana" w:hAnsi="Verdana"/>
          <w:sz w:val="22"/>
        </w:rPr>
      </w:pPr>
    </w:p>
    <w:p w:rsidR="00DF030B" w:rsidRDefault="00DF030B">
      <w:pPr>
        <w:rPr>
          <w:rFonts w:ascii="Verdana" w:hAnsi="Verdana"/>
          <w:sz w:val="22"/>
        </w:rPr>
      </w:pPr>
    </w:p>
    <w:p w:rsidR="00DF030B" w:rsidRDefault="00DF030B">
      <w:pPr>
        <w:rPr>
          <w:rFonts w:ascii="Verdana" w:hAnsi="Verdana"/>
          <w:sz w:val="22"/>
        </w:rPr>
      </w:pPr>
    </w:p>
    <w:p w:rsidR="00996124" w:rsidRDefault="00996124">
      <w:pPr>
        <w:ind w:left="3600"/>
        <w:rPr>
          <w:rFonts w:ascii="Verdana" w:hAnsi="Verdana"/>
          <w:sz w:val="22"/>
        </w:rPr>
      </w:pPr>
      <w:r>
        <w:rPr>
          <w:rFonts w:ascii="Verdana" w:hAnsi="Verdana"/>
          <w:sz w:val="22"/>
        </w:rPr>
        <w:t>(</w:t>
      </w:r>
      <w:r>
        <w:rPr>
          <w:rFonts w:ascii="Verdana" w:hAnsi="Verdana"/>
          <w:i/>
          <w:iCs/>
          <w:sz w:val="22"/>
        </w:rPr>
        <w:t xml:space="preserve">Podpis statutárního orgánu, </w:t>
      </w:r>
      <w:r>
        <w:rPr>
          <w:rFonts w:ascii="Verdana" w:hAnsi="Verdana"/>
          <w:i/>
          <w:iCs/>
          <w:sz w:val="22"/>
          <w:u w:val="single"/>
        </w:rPr>
        <w:t>resp. každého člena statutárního orgánu</w:t>
      </w:r>
      <w:r>
        <w:rPr>
          <w:rFonts w:ascii="Verdana" w:hAnsi="Verdana"/>
          <w:i/>
          <w:iCs/>
          <w:sz w:val="22"/>
        </w:rPr>
        <w:t xml:space="preserve"> a razítko uchazeče</w:t>
      </w:r>
      <w:r>
        <w:rPr>
          <w:rFonts w:ascii="Verdana" w:hAnsi="Verdana"/>
          <w:sz w:val="22"/>
        </w:rPr>
        <w:t>)</w:t>
      </w:r>
    </w:p>
    <w:sectPr w:rsidR="00996124" w:rsidSect="00DF0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B2A5F"/>
    <w:multiLevelType w:val="hybridMultilevel"/>
    <w:tmpl w:val="529698CC"/>
    <w:lvl w:ilvl="0" w:tplc="04050011">
      <w:start w:val="1"/>
      <w:numFmt w:val="decimal"/>
      <w:lvlText w:val="%1)"/>
      <w:lvlJc w:val="left"/>
      <w:pPr>
        <w:tabs>
          <w:tab w:val="num" w:pos="720"/>
        </w:tabs>
        <w:ind w:left="720" w:hanging="360"/>
      </w:pPr>
    </w:lvl>
    <w:lvl w:ilvl="1" w:tplc="3D88DFFE">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54F172E7"/>
    <w:multiLevelType w:val="hybridMultilevel"/>
    <w:tmpl w:val="C7CEE332"/>
    <w:lvl w:ilvl="0" w:tplc="ADBA334E">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NotTrackFormatting/>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66"/>
    <w:rsid w:val="00061AB2"/>
    <w:rsid w:val="00211F8A"/>
    <w:rsid w:val="00526866"/>
    <w:rsid w:val="00601E02"/>
    <w:rsid w:val="007F6837"/>
    <w:rsid w:val="008B3AC7"/>
    <w:rsid w:val="00996124"/>
    <w:rsid w:val="00DF0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9A176"/>
  <w15:docId w15:val="{774E1895-FB34-4241-88CD-DC1028B0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030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DF030B"/>
    <w:pPr>
      <w:jc w:val="both"/>
    </w:pPr>
  </w:style>
  <w:style w:type="paragraph" w:styleId="Zkladntextodsazen">
    <w:name w:val="Body Text Indent"/>
    <w:basedOn w:val="Normln"/>
    <w:semiHidden/>
    <w:rsid w:val="00DF030B"/>
    <w:pPr>
      <w:tabs>
        <w:tab w:val="left" w:pos="720"/>
      </w:tabs>
      <w:ind w:left="720" w:hanging="180"/>
      <w:jc w:val="both"/>
    </w:pPr>
    <w:rPr>
      <w:rFonts w:ascii="Verdana" w:hAnsi="Verdana"/>
      <w:sz w:val="20"/>
    </w:rPr>
  </w:style>
  <w:style w:type="paragraph" w:styleId="Nzev">
    <w:name w:val="Title"/>
    <w:basedOn w:val="Normln"/>
    <w:qFormat/>
    <w:rsid w:val="00DF030B"/>
    <w:pPr>
      <w:tabs>
        <w:tab w:val="left" w:pos="900"/>
      </w:tabs>
      <w:ind w:left="540"/>
      <w:jc w:val="center"/>
    </w:pPr>
    <w:rPr>
      <w:rFonts w:ascii="Verdana" w:hAnsi="Verdana"/>
      <w:b/>
      <w:bCs/>
      <w:sz w:val="28"/>
    </w:rPr>
  </w:style>
  <w:style w:type="paragraph" w:styleId="Textbubliny">
    <w:name w:val="Balloon Text"/>
    <w:basedOn w:val="Normln"/>
    <w:link w:val="TextbublinyChar"/>
    <w:uiPriority w:val="99"/>
    <w:semiHidden/>
    <w:unhideWhenUsed/>
    <w:rsid w:val="00526866"/>
    <w:rPr>
      <w:rFonts w:ascii="Tahoma" w:hAnsi="Tahoma" w:cs="Tahoma"/>
      <w:sz w:val="16"/>
      <w:szCs w:val="16"/>
    </w:rPr>
  </w:style>
  <w:style w:type="character" w:customStyle="1" w:styleId="TextbublinyChar">
    <w:name w:val="Text bubliny Char"/>
    <w:basedOn w:val="Standardnpsmoodstavce"/>
    <w:link w:val="Textbubliny"/>
    <w:uiPriority w:val="99"/>
    <w:semiHidden/>
    <w:rsid w:val="00526866"/>
    <w:rPr>
      <w:rFonts w:ascii="Tahoma" w:hAnsi="Tahoma" w:cs="Tahoma"/>
      <w:sz w:val="16"/>
      <w:szCs w:val="16"/>
    </w:rPr>
  </w:style>
  <w:style w:type="paragraph" w:styleId="Odstavecseseznamem">
    <w:name w:val="List Paragraph"/>
    <w:basedOn w:val="Normln"/>
    <w:uiPriority w:val="34"/>
    <w:qFormat/>
    <w:rsid w:val="0052686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1291</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vt:lpstr>
    </vt:vector>
  </TitlesOfParts>
  <Company>Lesy České republiky, s.p.</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Rybar.sp891</dc:creator>
  <cp:keywords/>
  <dc:description/>
  <cp:lastModifiedBy>Rybář Václav Ing.</cp:lastModifiedBy>
  <cp:revision>2</cp:revision>
  <cp:lastPrinted>2007-10-19T12:57:00Z</cp:lastPrinted>
  <dcterms:created xsi:type="dcterms:W3CDTF">2019-04-09T10:45:00Z</dcterms:created>
  <dcterms:modified xsi:type="dcterms:W3CDTF">2019-04-09T10:45:00Z</dcterms:modified>
</cp:coreProperties>
</file>