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A98C" w14:textId="783023A3" w:rsidR="00732D8E" w:rsidRPr="006B7675" w:rsidRDefault="001349A3" w:rsidP="005429CD">
      <w:pPr>
        <w:pStyle w:val="Nadpis2"/>
        <w:spacing w:before="120" w:line="276" w:lineRule="auto"/>
        <w:jc w:val="center"/>
        <w:rPr>
          <w:rFonts w:ascii="Times New Roman" w:hAnsi="Times New Roman"/>
          <w:color w:val="336600"/>
          <w:sz w:val="32"/>
          <w:szCs w:val="32"/>
          <w:u w:val="single"/>
        </w:rPr>
      </w:pPr>
      <w:r w:rsidRPr="006B7675">
        <w:rPr>
          <w:rFonts w:ascii="Times New Roman" w:hAnsi="Times New Roman"/>
          <w:noProof/>
          <w:color w:val="336600"/>
          <w:sz w:val="32"/>
          <w:szCs w:val="32"/>
          <w:u w:val="single"/>
        </w:rPr>
        <w:drawing>
          <wp:anchor distT="0" distB="0" distL="114300" distR="114300" simplePos="0" relativeHeight="251659264" behindDoc="0" locked="1" layoutInCell="1" allowOverlap="1" wp14:anchorId="5B235690" wp14:editId="75BCBEE1">
            <wp:simplePos x="0" y="0"/>
            <wp:positionH relativeFrom="column">
              <wp:posOffset>-139065</wp:posOffset>
            </wp:positionH>
            <wp:positionV relativeFrom="paragraph">
              <wp:posOffset>-418465</wp:posOffset>
            </wp:positionV>
            <wp:extent cx="1584960" cy="793115"/>
            <wp:effectExtent l="1905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D8E" w:rsidRPr="006B7675">
        <w:rPr>
          <w:rFonts w:ascii="Times New Roman" w:hAnsi="Times New Roman"/>
          <w:color w:val="336600"/>
          <w:sz w:val="32"/>
          <w:szCs w:val="32"/>
          <w:u w:val="single"/>
        </w:rPr>
        <w:t>Statut Grantové služby</w:t>
      </w:r>
      <w:r w:rsidR="005429CD" w:rsidRPr="006B7675">
        <w:rPr>
          <w:rFonts w:ascii="Times New Roman" w:hAnsi="Times New Roman"/>
          <w:color w:val="336600"/>
          <w:sz w:val="32"/>
          <w:szCs w:val="32"/>
          <w:u w:val="single"/>
        </w:rPr>
        <w:br/>
      </w:r>
      <w:r w:rsidR="006B7675" w:rsidRPr="006B7675">
        <w:rPr>
          <w:rFonts w:ascii="Times New Roman" w:hAnsi="Times New Roman"/>
          <w:color w:val="336600"/>
          <w:sz w:val="32"/>
          <w:szCs w:val="32"/>
          <w:u w:val="single"/>
        </w:rPr>
        <w:t xml:space="preserve">státního </w:t>
      </w:r>
      <w:r w:rsidR="00604681" w:rsidRPr="006B7675">
        <w:rPr>
          <w:rFonts w:ascii="Times New Roman" w:hAnsi="Times New Roman"/>
          <w:color w:val="336600"/>
          <w:sz w:val="32"/>
          <w:szCs w:val="32"/>
          <w:u w:val="single"/>
        </w:rPr>
        <w:t>podniku Lesy České republiky, s.p.</w:t>
      </w:r>
    </w:p>
    <w:p w14:paraId="00EE2C71" w14:textId="77777777" w:rsidR="00732D8E" w:rsidRPr="006B7675" w:rsidRDefault="00732D8E" w:rsidP="00393915">
      <w:pPr>
        <w:pStyle w:val="Normlnweb"/>
        <w:spacing w:before="360" w:line="276" w:lineRule="auto"/>
        <w:jc w:val="both"/>
        <w:rPr>
          <w:rFonts w:ascii="Times New Roman" w:hAnsi="Times New Roman"/>
          <w:b/>
          <w:bCs/>
          <w:color w:val="336600"/>
          <w:sz w:val="24"/>
          <w:szCs w:val="24"/>
        </w:rPr>
      </w:pPr>
      <w:r w:rsidRPr="006B7675">
        <w:rPr>
          <w:rFonts w:ascii="Times New Roman" w:hAnsi="Times New Roman"/>
          <w:b/>
          <w:bCs/>
          <w:color w:val="336600"/>
          <w:sz w:val="24"/>
          <w:szCs w:val="24"/>
        </w:rPr>
        <w:t>ÚVOD</w:t>
      </w:r>
    </w:p>
    <w:p w14:paraId="4C2B9097" w14:textId="77777777" w:rsidR="00732D8E" w:rsidRPr="00EC68A5" w:rsidRDefault="00732D8E" w:rsidP="000C5383">
      <w:pPr>
        <w:pStyle w:val="Normlnwe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E56CAC5" w14:textId="1396C9FA" w:rsidR="001E07B3" w:rsidRPr="00EC68A5" w:rsidRDefault="00732D8E" w:rsidP="000C5383">
      <w:pPr>
        <w:pStyle w:val="Normlnwe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Náplní činnosti Grantové služby </w:t>
      </w:r>
      <w:r w:rsidR="00FA652E" w:rsidRPr="00EC68A5">
        <w:rPr>
          <w:rFonts w:ascii="Times New Roman" w:hAnsi="Times New Roman"/>
          <w:sz w:val="24"/>
          <w:szCs w:val="24"/>
        </w:rPr>
        <w:t xml:space="preserve">státního podniku </w:t>
      </w:r>
      <w:r w:rsidRPr="00EC68A5">
        <w:rPr>
          <w:rFonts w:ascii="Times New Roman" w:hAnsi="Times New Roman"/>
          <w:sz w:val="24"/>
          <w:szCs w:val="24"/>
        </w:rPr>
        <w:t>L</w:t>
      </w:r>
      <w:r w:rsidR="00FA652E" w:rsidRPr="00EC68A5">
        <w:rPr>
          <w:rFonts w:ascii="Times New Roman" w:hAnsi="Times New Roman"/>
          <w:sz w:val="24"/>
          <w:szCs w:val="24"/>
        </w:rPr>
        <w:t>esy</w:t>
      </w:r>
      <w:r w:rsidR="002C16F1" w:rsidRPr="00EC68A5">
        <w:rPr>
          <w:rFonts w:ascii="Times New Roman" w:hAnsi="Times New Roman"/>
          <w:sz w:val="24"/>
          <w:szCs w:val="24"/>
        </w:rPr>
        <w:t xml:space="preserve"> </w:t>
      </w:r>
      <w:r w:rsidRPr="00EC68A5">
        <w:rPr>
          <w:rFonts w:ascii="Times New Roman" w:hAnsi="Times New Roman"/>
          <w:sz w:val="24"/>
          <w:szCs w:val="24"/>
        </w:rPr>
        <w:t>Č</w:t>
      </w:r>
      <w:r w:rsidR="002C16F1" w:rsidRPr="00EC68A5">
        <w:rPr>
          <w:rFonts w:ascii="Times New Roman" w:hAnsi="Times New Roman"/>
          <w:sz w:val="24"/>
          <w:szCs w:val="24"/>
        </w:rPr>
        <w:t>eské republiky, s.p.</w:t>
      </w:r>
      <w:r w:rsidRPr="00EC68A5">
        <w:rPr>
          <w:rFonts w:ascii="Times New Roman" w:hAnsi="Times New Roman"/>
          <w:sz w:val="24"/>
          <w:szCs w:val="24"/>
        </w:rPr>
        <w:t xml:space="preserve"> (dále jen </w:t>
      </w:r>
      <w:r w:rsidR="007E52D6" w:rsidRPr="00EC68A5">
        <w:rPr>
          <w:rFonts w:ascii="Times New Roman" w:hAnsi="Times New Roman"/>
          <w:sz w:val="24"/>
          <w:szCs w:val="24"/>
        </w:rPr>
        <w:t>„</w:t>
      </w:r>
      <w:r w:rsidRPr="00EC68A5">
        <w:rPr>
          <w:rFonts w:ascii="Times New Roman" w:hAnsi="Times New Roman"/>
          <w:sz w:val="24"/>
          <w:szCs w:val="24"/>
        </w:rPr>
        <w:t>GS</w:t>
      </w:r>
      <w:r w:rsidR="007E52D6" w:rsidRPr="00EC68A5">
        <w:rPr>
          <w:rFonts w:ascii="Times New Roman" w:hAnsi="Times New Roman"/>
          <w:sz w:val="24"/>
          <w:szCs w:val="24"/>
        </w:rPr>
        <w:t>“ a</w:t>
      </w:r>
      <w:r w:rsidR="00127056" w:rsidRPr="00EC68A5">
        <w:rPr>
          <w:rFonts w:ascii="Times New Roman" w:hAnsi="Times New Roman"/>
          <w:sz w:val="24"/>
          <w:szCs w:val="24"/>
        </w:rPr>
        <w:t> </w:t>
      </w:r>
      <w:r w:rsidR="007E52D6" w:rsidRPr="00EC68A5">
        <w:rPr>
          <w:rFonts w:ascii="Times New Roman" w:hAnsi="Times New Roman"/>
          <w:sz w:val="24"/>
          <w:szCs w:val="24"/>
        </w:rPr>
        <w:t>„LČR“</w:t>
      </w:r>
      <w:r w:rsidRPr="00EC68A5">
        <w:rPr>
          <w:rFonts w:ascii="Times New Roman" w:hAnsi="Times New Roman"/>
          <w:sz w:val="24"/>
          <w:szCs w:val="24"/>
        </w:rPr>
        <w:t>) je zajištění řádného průběhu zadávání a následného řešení projektů a výzkumných úkolů</w:t>
      </w:r>
      <w:r w:rsidR="007B3CCE" w:rsidRPr="00EC68A5">
        <w:rPr>
          <w:rFonts w:ascii="Times New Roman" w:hAnsi="Times New Roman"/>
          <w:sz w:val="24"/>
          <w:szCs w:val="24"/>
        </w:rPr>
        <w:t xml:space="preserve"> (dále jen „výzkumné projekty“)</w:t>
      </w:r>
      <w:r w:rsidRPr="00EC68A5">
        <w:rPr>
          <w:rFonts w:ascii="Times New Roman" w:hAnsi="Times New Roman"/>
          <w:sz w:val="24"/>
          <w:szCs w:val="24"/>
        </w:rPr>
        <w:t>.</w:t>
      </w:r>
    </w:p>
    <w:p w14:paraId="22ADCBAC" w14:textId="3C154385" w:rsidR="00732D8E" w:rsidRPr="00EC68A5" w:rsidRDefault="00CB5872" w:rsidP="00393915">
      <w:pPr>
        <w:pStyle w:val="Normlnweb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Výzkumným projektem </w:t>
      </w:r>
      <w:r w:rsidR="00732D8E" w:rsidRPr="00EC68A5">
        <w:rPr>
          <w:rFonts w:ascii="Times New Roman" w:hAnsi="Times New Roman"/>
          <w:sz w:val="24"/>
          <w:szCs w:val="24"/>
        </w:rPr>
        <w:t xml:space="preserve">se pro tyto účely rozumí taková zadání, kde lze předpokládat náklady na řešení úkolu vyšší než 100 tis. Kč.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 projekty </w:t>
      </w:r>
      <w:r w:rsidR="00732D8E" w:rsidRPr="00EC68A5">
        <w:rPr>
          <w:rFonts w:ascii="Times New Roman" w:hAnsi="Times New Roman"/>
          <w:sz w:val="24"/>
          <w:szCs w:val="24"/>
        </w:rPr>
        <w:t>s náklady na řešení v</w:t>
      </w:r>
      <w:r w:rsidR="00B638B4" w:rsidRPr="00EC68A5">
        <w:rPr>
          <w:rFonts w:ascii="Times New Roman" w:hAnsi="Times New Roman"/>
          <w:sz w:val="24"/>
          <w:szCs w:val="24"/>
        </w:rPr>
        <w:t> </w:t>
      </w:r>
      <w:r w:rsidR="00732D8E" w:rsidRPr="00EC68A5">
        <w:rPr>
          <w:rFonts w:ascii="Times New Roman" w:hAnsi="Times New Roman"/>
          <w:sz w:val="24"/>
          <w:szCs w:val="24"/>
        </w:rPr>
        <w:t xml:space="preserve">předpokládané výši pod 100 tis. Kč </w:t>
      </w:r>
      <w:r w:rsidR="00127056" w:rsidRPr="00EC68A5">
        <w:rPr>
          <w:rFonts w:ascii="Times New Roman" w:hAnsi="Times New Roman"/>
          <w:sz w:val="24"/>
          <w:szCs w:val="24"/>
        </w:rPr>
        <w:t xml:space="preserve">povinně </w:t>
      </w:r>
      <w:r w:rsidR="00732D8E" w:rsidRPr="00EC68A5">
        <w:rPr>
          <w:rFonts w:ascii="Times New Roman" w:hAnsi="Times New Roman"/>
          <w:sz w:val="24"/>
          <w:szCs w:val="24"/>
        </w:rPr>
        <w:t>nepodléhají níže uvedenému režimu.</w:t>
      </w:r>
    </w:p>
    <w:p w14:paraId="006B52BD" w14:textId="77777777" w:rsidR="00ED0874" w:rsidRPr="00EC68A5" w:rsidRDefault="00973CD8" w:rsidP="00393915">
      <w:pPr>
        <w:pStyle w:val="Normlnweb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Předmětem </w:t>
      </w:r>
      <w:r w:rsidR="00BE213B" w:rsidRPr="00EC68A5">
        <w:rPr>
          <w:rFonts w:ascii="Times New Roman" w:hAnsi="Times New Roman"/>
          <w:sz w:val="24"/>
          <w:szCs w:val="24"/>
        </w:rPr>
        <w:t>výzkumných projektů je výzkum, vývoj a inovace za ú</w:t>
      </w:r>
      <w:r w:rsidR="00D16E7D" w:rsidRPr="00EC68A5">
        <w:rPr>
          <w:rFonts w:ascii="Times New Roman" w:hAnsi="Times New Roman"/>
          <w:sz w:val="24"/>
          <w:szCs w:val="24"/>
        </w:rPr>
        <w:t xml:space="preserve">čelem </w:t>
      </w:r>
      <w:r w:rsidR="00C500FF" w:rsidRPr="00EC68A5">
        <w:rPr>
          <w:rFonts w:ascii="Times New Roman" w:hAnsi="Times New Roman"/>
          <w:sz w:val="24"/>
          <w:szCs w:val="24"/>
        </w:rPr>
        <w:t>přínos</w:t>
      </w:r>
      <w:r w:rsidR="00BE213B" w:rsidRPr="00EC68A5">
        <w:rPr>
          <w:rFonts w:ascii="Times New Roman" w:hAnsi="Times New Roman"/>
          <w:sz w:val="24"/>
          <w:szCs w:val="24"/>
        </w:rPr>
        <w:t>u</w:t>
      </w:r>
      <w:r w:rsidR="00C500FF" w:rsidRPr="00EC68A5">
        <w:rPr>
          <w:rFonts w:ascii="Times New Roman" w:hAnsi="Times New Roman"/>
          <w:sz w:val="24"/>
          <w:szCs w:val="24"/>
        </w:rPr>
        <w:t xml:space="preserve"> zejména</w:t>
      </w:r>
      <w:r w:rsidR="00AD0EBF" w:rsidRPr="00EC68A5">
        <w:rPr>
          <w:rFonts w:ascii="Times New Roman" w:hAnsi="Times New Roman"/>
          <w:sz w:val="24"/>
          <w:szCs w:val="24"/>
        </w:rPr>
        <w:t xml:space="preserve"> v odvětví </w:t>
      </w:r>
      <w:r w:rsidR="004B12FB" w:rsidRPr="00EC68A5">
        <w:rPr>
          <w:rFonts w:ascii="Times New Roman" w:hAnsi="Times New Roman"/>
          <w:sz w:val="24"/>
          <w:szCs w:val="24"/>
        </w:rPr>
        <w:t>lesn</w:t>
      </w:r>
      <w:r w:rsidR="00AD0EBF" w:rsidRPr="00EC68A5">
        <w:rPr>
          <w:rFonts w:ascii="Times New Roman" w:hAnsi="Times New Roman"/>
          <w:sz w:val="24"/>
          <w:szCs w:val="24"/>
        </w:rPr>
        <w:t xml:space="preserve">ího a vodního hospodářství a myslivosti. Ačkoli se </w:t>
      </w:r>
      <w:r w:rsidR="007B3CCE" w:rsidRPr="00EC68A5">
        <w:rPr>
          <w:rFonts w:ascii="Times New Roman" w:hAnsi="Times New Roman"/>
          <w:sz w:val="24"/>
          <w:szCs w:val="24"/>
        </w:rPr>
        <w:t xml:space="preserve">výzkumné </w:t>
      </w:r>
      <w:r w:rsidR="00ED0874" w:rsidRPr="00EC68A5">
        <w:rPr>
          <w:rFonts w:ascii="Times New Roman" w:hAnsi="Times New Roman"/>
          <w:sz w:val="24"/>
          <w:szCs w:val="24"/>
        </w:rPr>
        <w:t xml:space="preserve">projekty </w:t>
      </w:r>
      <w:r w:rsidR="00BB7C4D" w:rsidRPr="00EC68A5">
        <w:rPr>
          <w:rFonts w:ascii="Times New Roman" w:hAnsi="Times New Roman"/>
          <w:sz w:val="24"/>
          <w:szCs w:val="24"/>
        </w:rPr>
        <w:t>týkají oblastí</w:t>
      </w:r>
      <w:r w:rsidR="00AD0EBF" w:rsidRPr="00EC68A5">
        <w:rPr>
          <w:rFonts w:ascii="Times New Roman" w:hAnsi="Times New Roman"/>
          <w:sz w:val="24"/>
          <w:szCs w:val="24"/>
        </w:rPr>
        <w:t xml:space="preserve"> činnosti LČR</w:t>
      </w:r>
      <w:r w:rsidR="00BB7C4D" w:rsidRPr="00EC68A5">
        <w:rPr>
          <w:rFonts w:ascii="Times New Roman" w:hAnsi="Times New Roman"/>
          <w:sz w:val="24"/>
          <w:szCs w:val="24"/>
        </w:rPr>
        <w:t>, jejich účelem je přínos i pro jiné vlastníky lesa,</w:t>
      </w:r>
      <w:r w:rsidR="00ED0874" w:rsidRPr="00EC68A5">
        <w:rPr>
          <w:rFonts w:ascii="Times New Roman" w:hAnsi="Times New Roman"/>
          <w:sz w:val="24"/>
          <w:szCs w:val="24"/>
        </w:rPr>
        <w:t xml:space="preserve"> instituce a</w:t>
      </w:r>
      <w:r w:rsidR="00BB7C4D" w:rsidRPr="00EC68A5">
        <w:rPr>
          <w:rFonts w:ascii="Times New Roman" w:hAnsi="Times New Roman"/>
          <w:sz w:val="24"/>
          <w:szCs w:val="24"/>
        </w:rPr>
        <w:t xml:space="preserve"> další organizace.</w:t>
      </w:r>
      <w:r w:rsidR="00B83BE9" w:rsidRPr="00EC68A5">
        <w:rPr>
          <w:rFonts w:ascii="Times New Roman" w:hAnsi="Times New Roman"/>
          <w:sz w:val="24"/>
          <w:szCs w:val="24"/>
        </w:rPr>
        <w:t xml:space="preserve"> </w:t>
      </w:r>
      <w:r w:rsidR="007E52D6" w:rsidRPr="00EC68A5">
        <w:rPr>
          <w:rFonts w:ascii="Times New Roman" w:hAnsi="Times New Roman"/>
          <w:sz w:val="24"/>
          <w:szCs w:val="24"/>
        </w:rPr>
        <w:t>LČR</w:t>
      </w:r>
      <w:r w:rsidR="002C16F1" w:rsidRPr="00EC68A5">
        <w:rPr>
          <w:rFonts w:ascii="Times New Roman" w:hAnsi="Times New Roman"/>
          <w:sz w:val="24"/>
          <w:szCs w:val="24"/>
        </w:rPr>
        <w:t xml:space="preserve"> </w:t>
      </w:r>
      <w:r w:rsidR="00ED0874" w:rsidRPr="00EC68A5">
        <w:rPr>
          <w:rFonts w:ascii="Times New Roman" w:hAnsi="Times New Roman"/>
          <w:sz w:val="24"/>
          <w:szCs w:val="24"/>
        </w:rPr>
        <w:t xml:space="preserve">tak </w:t>
      </w:r>
      <w:r w:rsidR="007E52D6" w:rsidRPr="00EC68A5">
        <w:rPr>
          <w:rFonts w:ascii="Times New Roman" w:hAnsi="Times New Roman"/>
          <w:sz w:val="24"/>
          <w:szCs w:val="24"/>
        </w:rPr>
        <w:t>nebudou</w:t>
      </w:r>
      <w:r w:rsidR="002C16F1" w:rsidRPr="00EC68A5">
        <w:rPr>
          <w:rFonts w:ascii="Times New Roman" w:hAnsi="Times New Roman"/>
          <w:sz w:val="24"/>
          <w:szCs w:val="24"/>
        </w:rPr>
        <w:t xml:space="preserve"> jediným uživatelem výsledků výzkumu</w:t>
      </w:r>
      <w:r w:rsidR="007B3CCE" w:rsidRPr="00EC68A5">
        <w:rPr>
          <w:rFonts w:ascii="Times New Roman" w:hAnsi="Times New Roman"/>
          <w:sz w:val="24"/>
          <w:szCs w:val="24"/>
        </w:rPr>
        <w:t xml:space="preserve"> a</w:t>
      </w:r>
      <w:r w:rsidR="00ED0874" w:rsidRPr="00EC68A5">
        <w:rPr>
          <w:rFonts w:ascii="Times New Roman" w:hAnsi="Times New Roman"/>
          <w:sz w:val="24"/>
          <w:szCs w:val="24"/>
        </w:rPr>
        <w:t xml:space="preserve"> tyto výsledky</w:t>
      </w:r>
      <w:r w:rsidR="00EB165A" w:rsidRPr="00EC68A5">
        <w:rPr>
          <w:rFonts w:ascii="Times New Roman" w:hAnsi="Times New Roman"/>
          <w:sz w:val="24"/>
          <w:szCs w:val="24"/>
        </w:rPr>
        <w:t xml:space="preserve"> budou zpřístupněny </w:t>
      </w:r>
      <w:r w:rsidR="00775AAC" w:rsidRPr="00EC68A5">
        <w:rPr>
          <w:rFonts w:ascii="Times New Roman" w:hAnsi="Times New Roman"/>
          <w:sz w:val="24"/>
          <w:szCs w:val="24"/>
        </w:rPr>
        <w:t>široké veřejnosti</w:t>
      </w:r>
      <w:r w:rsidR="00ED0874" w:rsidRPr="00EC68A5">
        <w:rPr>
          <w:rFonts w:ascii="Times New Roman" w:hAnsi="Times New Roman"/>
          <w:sz w:val="24"/>
          <w:szCs w:val="24"/>
        </w:rPr>
        <w:t>.</w:t>
      </w:r>
    </w:p>
    <w:p w14:paraId="3051DA8D" w14:textId="196D9523" w:rsidR="00732D8E" w:rsidRPr="00EC68A5" w:rsidRDefault="00ED0874" w:rsidP="00393915">
      <w:pPr>
        <w:pStyle w:val="Normlnweb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S ohledem na výše uvedené</w:t>
      </w:r>
      <w:r w:rsidR="00EB165A" w:rsidRPr="00EC68A5">
        <w:rPr>
          <w:rFonts w:ascii="Times New Roman" w:hAnsi="Times New Roman"/>
          <w:sz w:val="24"/>
          <w:szCs w:val="24"/>
        </w:rPr>
        <w:t xml:space="preserve"> </w:t>
      </w:r>
      <w:r w:rsidR="00245266" w:rsidRPr="00EC68A5">
        <w:rPr>
          <w:rFonts w:ascii="Times New Roman" w:hAnsi="Times New Roman"/>
          <w:sz w:val="24"/>
          <w:szCs w:val="24"/>
        </w:rPr>
        <w:t>nejsou</w:t>
      </w:r>
      <w:r w:rsidR="00823993" w:rsidRPr="00EC68A5">
        <w:rPr>
          <w:rFonts w:ascii="Times New Roman" w:hAnsi="Times New Roman"/>
          <w:sz w:val="24"/>
          <w:szCs w:val="24"/>
        </w:rPr>
        <w:t xml:space="preserve"> LČR </w:t>
      </w:r>
      <w:r w:rsidR="00612465" w:rsidRPr="00EC68A5">
        <w:rPr>
          <w:rFonts w:ascii="Times New Roman" w:hAnsi="Times New Roman"/>
          <w:sz w:val="24"/>
          <w:szCs w:val="24"/>
        </w:rPr>
        <w:t>dle ust</w:t>
      </w:r>
      <w:r w:rsidR="00604681" w:rsidRPr="00EC68A5">
        <w:rPr>
          <w:rFonts w:ascii="Times New Roman" w:hAnsi="Times New Roman"/>
          <w:sz w:val="24"/>
          <w:szCs w:val="24"/>
        </w:rPr>
        <w:t>anovení</w:t>
      </w:r>
      <w:r w:rsidR="00612465" w:rsidRPr="00EC68A5">
        <w:rPr>
          <w:rFonts w:ascii="Times New Roman" w:hAnsi="Times New Roman"/>
          <w:sz w:val="24"/>
          <w:szCs w:val="24"/>
        </w:rPr>
        <w:t xml:space="preserve"> §</w:t>
      </w:r>
      <w:r w:rsidR="00CC28E5" w:rsidRPr="00EC68A5">
        <w:rPr>
          <w:rFonts w:ascii="Times New Roman" w:hAnsi="Times New Roman"/>
          <w:sz w:val="24"/>
          <w:szCs w:val="24"/>
        </w:rPr>
        <w:t> </w:t>
      </w:r>
      <w:r w:rsidR="00141449" w:rsidRPr="00EC68A5">
        <w:rPr>
          <w:rFonts w:ascii="Times New Roman" w:hAnsi="Times New Roman"/>
          <w:sz w:val="24"/>
          <w:szCs w:val="24"/>
        </w:rPr>
        <w:t>29</w:t>
      </w:r>
      <w:r w:rsidR="00612465" w:rsidRPr="00EC68A5">
        <w:rPr>
          <w:rFonts w:ascii="Times New Roman" w:hAnsi="Times New Roman"/>
          <w:sz w:val="24"/>
          <w:szCs w:val="24"/>
        </w:rPr>
        <w:t xml:space="preserve"> písm. </w:t>
      </w:r>
      <w:r w:rsidR="00CD265F" w:rsidRPr="00EC68A5">
        <w:rPr>
          <w:rFonts w:ascii="Times New Roman" w:hAnsi="Times New Roman"/>
          <w:sz w:val="24"/>
          <w:szCs w:val="24"/>
        </w:rPr>
        <w:t>r</w:t>
      </w:r>
      <w:r w:rsidR="00612465" w:rsidRPr="00EC68A5">
        <w:rPr>
          <w:rFonts w:ascii="Times New Roman" w:hAnsi="Times New Roman"/>
          <w:sz w:val="24"/>
          <w:szCs w:val="24"/>
        </w:rPr>
        <w:t>) zákona č.</w:t>
      </w:r>
      <w:r w:rsidR="00CC28E5" w:rsidRPr="00EC68A5">
        <w:rPr>
          <w:rFonts w:ascii="Times New Roman" w:hAnsi="Times New Roman"/>
          <w:sz w:val="24"/>
          <w:szCs w:val="24"/>
        </w:rPr>
        <w:t> </w:t>
      </w:r>
      <w:r w:rsidR="00612465" w:rsidRPr="00EC68A5">
        <w:rPr>
          <w:rFonts w:ascii="Times New Roman" w:hAnsi="Times New Roman"/>
          <w:sz w:val="24"/>
          <w:szCs w:val="24"/>
        </w:rPr>
        <w:t>13</w:t>
      </w:r>
      <w:r w:rsidR="00CD265F" w:rsidRPr="00EC68A5">
        <w:rPr>
          <w:rFonts w:ascii="Times New Roman" w:hAnsi="Times New Roman"/>
          <w:sz w:val="24"/>
          <w:szCs w:val="24"/>
        </w:rPr>
        <w:t>4</w:t>
      </w:r>
      <w:r w:rsidR="00612465" w:rsidRPr="00EC68A5">
        <w:rPr>
          <w:rFonts w:ascii="Times New Roman" w:hAnsi="Times New Roman"/>
          <w:sz w:val="24"/>
          <w:szCs w:val="24"/>
        </w:rPr>
        <w:t>/</w:t>
      </w:r>
      <w:r w:rsidR="00484709" w:rsidRPr="00EC68A5">
        <w:rPr>
          <w:rFonts w:ascii="Times New Roman" w:hAnsi="Times New Roman"/>
          <w:sz w:val="24"/>
          <w:szCs w:val="24"/>
        </w:rPr>
        <w:t>20</w:t>
      </w:r>
      <w:r w:rsidR="008B25EC" w:rsidRPr="00EC68A5">
        <w:rPr>
          <w:rFonts w:ascii="Times New Roman" w:hAnsi="Times New Roman"/>
          <w:sz w:val="24"/>
          <w:szCs w:val="24"/>
        </w:rPr>
        <w:t>1</w:t>
      </w:r>
      <w:r w:rsidR="00484709" w:rsidRPr="00EC68A5">
        <w:rPr>
          <w:rFonts w:ascii="Times New Roman" w:hAnsi="Times New Roman"/>
          <w:sz w:val="24"/>
          <w:szCs w:val="24"/>
        </w:rPr>
        <w:t>6 </w:t>
      </w:r>
      <w:r w:rsidR="00612465" w:rsidRPr="00EC68A5">
        <w:rPr>
          <w:rFonts w:ascii="Times New Roman" w:hAnsi="Times New Roman"/>
          <w:sz w:val="24"/>
          <w:szCs w:val="24"/>
        </w:rPr>
        <w:t>Sb., o</w:t>
      </w:r>
      <w:r w:rsidR="00127056" w:rsidRPr="00EC68A5">
        <w:rPr>
          <w:rFonts w:ascii="Times New Roman" w:hAnsi="Times New Roman"/>
          <w:sz w:val="24"/>
          <w:szCs w:val="24"/>
        </w:rPr>
        <w:t> </w:t>
      </w:r>
      <w:r w:rsidR="00CD265F" w:rsidRPr="00EC68A5">
        <w:rPr>
          <w:rFonts w:ascii="Times New Roman" w:hAnsi="Times New Roman"/>
          <w:sz w:val="24"/>
          <w:szCs w:val="24"/>
        </w:rPr>
        <w:t>zadávání veřejných zakázek</w:t>
      </w:r>
      <w:r w:rsidR="00612465" w:rsidRPr="00EC68A5">
        <w:rPr>
          <w:rFonts w:ascii="Times New Roman" w:hAnsi="Times New Roman"/>
          <w:sz w:val="24"/>
          <w:szCs w:val="24"/>
        </w:rPr>
        <w:t>, ve znění pozdějších předpisů</w:t>
      </w:r>
      <w:r w:rsidR="0073533F" w:rsidRPr="00EC68A5">
        <w:rPr>
          <w:rFonts w:ascii="Times New Roman" w:hAnsi="Times New Roman"/>
          <w:sz w:val="24"/>
          <w:szCs w:val="24"/>
        </w:rPr>
        <w:t xml:space="preserve"> (dále jen „</w:t>
      </w:r>
      <w:r w:rsidR="00604681" w:rsidRPr="00EC68A5">
        <w:rPr>
          <w:rFonts w:ascii="Times New Roman" w:hAnsi="Times New Roman"/>
          <w:sz w:val="24"/>
          <w:szCs w:val="24"/>
        </w:rPr>
        <w:t xml:space="preserve">zákon </w:t>
      </w:r>
      <w:r w:rsidR="00FC180F" w:rsidRPr="00EC68A5">
        <w:rPr>
          <w:rFonts w:ascii="Times New Roman" w:hAnsi="Times New Roman"/>
          <w:sz w:val="24"/>
          <w:szCs w:val="24"/>
        </w:rPr>
        <w:t>o zadávání veřejných zakázek</w:t>
      </w:r>
      <w:r w:rsidR="0073533F" w:rsidRPr="00EC68A5">
        <w:rPr>
          <w:rFonts w:ascii="Times New Roman" w:hAnsi="Times New Roman"/>
          <w:sz w:val="24"/>
          <w:szCs w:val="24"/>
        </w:rPr>
        <w:t>“)</w:t>
      </w:r>
      <w:r w:rsidR="00612465" w:rsidRPr="00EC68A5">
        <w:rPr>
          <w:rFonts w:ascii="Times New Roman" w:hAnsi="Times New Roman"/>
          <w:sz w:val="24"/>
          <w:szCs w:val="24"/>
        </w:rPr>
        <w:t xml:space="preserve">, </w:t>
      </w:r>
      <w:r w:rsidR="00823993" w:rsidRPr="00EC68A5">
        <w:rPr>
          <w:rFonts w:ascii="Times New Roman" w:hAnsi="Times New Roman"/>
          <w:sz w:val="24"/>
          <w:szCs w:val="24"/>
        </w:rPr>
        <w:t>povinny zadávat</w:t>
      </w:r>
      <w:r w:rsidR="00EB165A" w:rsidRPr="00EC68A5">
        <w:rPr>
          <w:rFonts w:ascii="Times New Roman" w:hAnsi="Times New Roman"/>
          <w:sz w:val="24"/>
          <w:szCs w:val="24"/>
        </w:rPr>
        <w:t xml:space="preserve">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 </w:t>
      </w:r>
      <w:r w:rsidR="00823993" w:rsidRPr="00EC68A5">
        <w:rPr>
          <w:rFonts w:ascii="Times New Roman" w:hAnsi="Times New Roman"/>
          <w:sz w:val="24"/>
          <w:szCs w:val="24"/>
        </w:rPr>
        <w:t>projekty</w:t>
      </w:r>
      <w:r w:rsidR="00EB165A" w:rsidRPr="00EC68A5">
        <w:rPr>
          <w:rFonts w:ascii="Times New Roman" w:hAnsi="Times New Roman"/>
          <w:sz w:val="24"/>
          <w:szCs w:val="24"/>
        </w:rPr>
        <w:t xml:space="preserve"> </w:t>
      </w:r>
      <w:r w:rsidR="00823993" w:rsidRPr="00EC68A5">
        <w:rPr>
          <w:rFonts w:ascii="Times New Roman" w:hAnsi="Times New Roman"/>
          <w:sz w:val="24"/>
          <w:szCs w:val="24"/>
        </w:rPr>
        <w:t xml:space="preserve">dle </w:t>
      </w:r>
      <w:r w:rsidR="00612465" w:rsidRPr="00EC68A5">
        <w:rPr>
          <w:rFonts w:ascii="Times New Roman" w:hAnsi="Times New Roman"/>
          <w:sz w:val="24"/>
          <w:szCs w:val="24"/>
        </w:rPr>
        <w:t>tohoto zákona</w:t>
      </w:r>
      <w:r w:rsidR="00EB165A" w:rsidRPr="00EC68A5">
        <w:rPr>
          <w:rFonts w:ascii="Times New Roman" w:hAnsi="Times New Roman"/>
          <w:sz w:val="24"/>
          <w:szCs w:val="24"/>
        </w:rPr>
        <w:t xml:space="preserve">. </w:t>
      </w:r>
      <w:r w:rsidR="00245266" w:rsidRPr="00EC68A5">
        <w:rPr>
          <w:rFonts w:ascii="Times New Roman" w:hAnsi="Times New Roman"/>
          <w:sz w:val="24"/>
          <w:szCs w:val="24"/>
        </w:rPr>
        <w:t>LČR se přesto</w:t>
      </w:r>
      <w:r w:rsidR="00823993" w:rsidRPr="00EC68A5">
        <w:rPr>
          <w:rFonts w:ascii="Times New Roman" w:hAnsi="Times New Roman"/>
          <w:sz w:val="24"/>
          <w:szCs w:val="24"/>
        </w:rPr>
        <w:t xml:space="preserve"> </w:t>
      </w:r>
      <w:r w:rsidR="001E07B3" w:rsidRPr="00EC68A5">
        <w:rPr>
          <w:rFonts w:ascii="Times New Roman" w:hAnsi="Times New Roman"/>
          <w:sz w:val="24"/>
          <w:szCs w:val="24"/>
        </w:rPr>
        <w:t xml:space="preserve">při zadávání </w:t>
      </w:r>
      <w:r w:rsidR="00612465" w:rsidRPr="00EC68A5">
        <w:rPr>
          <w:rFonts w:ascii="Times New Roman" w:hAnsi="Times New Roman"/>
          <w:sz w:val="24"/>
          <w:szCs w:val="24"/>
        </w:rPr>
        <w:t>a</w:t>
      </w:r>
      <w:r w:rsidR="00127056" w:rsidRPr="00EC68A5">
        <w:rPr>
          <w:rFonts w:ascii="Times New Roman" w:hAnsi="Times New Roman"/>
          <w:sz w:val="24"/>
          <w:szCs w:val="24"/>
        </w:rPr>
        <w:t> </w:t>
      </w:r>
      <w:r w:rsidR="00612465" w:rsidRPr="00EC68A5">
        <w:rPr>
          <w:rFonts w:ascii="Times New Roman" w:hAnsi="Times New Roman"/>
          <w:sz w:val="24"/>
          <w:szCs w:val="24"/>
        </w:rPr>
        <w:t xml:space="preserve">následném zajištění řešení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výzkumných </w:t>
      </w:r>
      <w:r w:rsidR="001E07B3" w:rsidRPr="00EC68A5">
        <w:rPr>
          <w:rFonts w:ascii="Times New Roman" w:hAnsi="Times New Roman"/>
          <w:sz w:val="24"/>
          <w:szCs w:val="24"/>
        </w:rPr>
        <w:t>projektů řídí zásadami uvedenými v ust</w:t>
      </w:r>
      <w:r w:rsidR="00604681" w:rsidRPr="00EC68A5">
        <w:rPr>
          <w:rFonts w:ascii="Times New Roman" w:hAnsi="Times New Roman"/>
          <w:sz w:val="24"/>
          <w:szCs w:val="24"/>
        </w:rPr>
        <w:t>anovení</w:t>
      </w:r>
      <w:r w:rsidR="001E07B3" w:rsidRPr="00EC68A5">
        <w:rPr>
          <w:rFonts w:ascii="Times New Roman" w:hAnsi="Times New Roman"/>
          <w:sz w:val="24"/>
          <w:szCs w:val="24"/>
        </w:rPr>
        <w:t xml:space="preserve"> §</w:t>
      </w:r>
      <w:r w:rsidR="00CC28E5" w:rsidRPr="00EC68A5">
        <w:rPr>
          <w:rFonts w:ascii="Times New Roman" w:hAnsi="Times New Roman"/>
          <w:sz w:val="24"/>
          <w:szCs w:val="24"/>
        </w:rPr>
        <w:t> </w:t>
      </w:r>
      <w:r w:rsidR="001E07B3" w:rsidRPr="00EC68A5">
        <w:rPr>
          <w:rFonts w:ascii="Times New Roman" w:hAnsi="Times New Roman"/>
          <w:sz w:val="24"/>
          <w:szCs w:val="24"/>
        </w:rPr>
        <w:t>6</w:t>
      </w:r>
      <w:r w:rsidR="00127056" w:rsidRPr="00EC68A5">
        <w:rPr>
          <w:rFonts w:ascii="Times New Roman" w:hAnsi="Times New Roman"/>
          <w:sz w:val="24"/>
          <w:szCs w:val="24"/>
        </w:rPr>
        <w:t> </w:t>
      </w:r>
      <w:r w:rsidR="001E07B3" w:rsidRPr="00EC68A5">
        <w:rPr>
          <w:rFonts w:ascii="Times New Roman" w:hAnsi="Times New Roman"/>
          <w:sz w:val="24"/>
          <w:szCs w:val="24"/>
        </w:rPr>
        <w:t xml:space="preserve">zákona o </w:t>
      </w:r>
      <w:r w:rsidR="00FC180F" w:rsidRPr="00EC68A5">
        <w:rPr>
          <w:rFonts w:ascii="Times New Roman" w:hAnsi="Times New Roman"/>
          <w:sz w:val="24"/>
          <w:szCs w:val="24"/>
        </w:rPr>
        <w:t>zadávání veřejných zakázek</w:t>
      </w:r>
      <w:r w:rsidR="001E07B3" w:rsidRPr="00EC68A5">
        <w:rPr>
          <w:rFonts w:ascii="Times New Roman" w:hAnsi="Times New Roman"/>
          <w:sz w:val="24"/>
          <w:szCs w:val="24"/>
        </w:rPr>
        <w:t>.</w:t>
      </w:r>
    </w:p>
    <w:p w14:paraId="17DA3988" w14:textId="0EFF0F6F" w:rsidR="00E47358" w:rsidRPr="00EC68A5" w:rsidRDefault="00E47358" w:rsidP="00E47358">
      <w:pPr>
        <w:pStyle w:val="Normlnweb"/>
        <w:spacing w:before="6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Podpora LČR může být směřována na praktické uplatnění a využití výsledků výzkumného projektu, a případně na částečné či úplné pokrytí požadovaného smluvního podílu spolufinancování stanoveného ze strany poskytovatele. Projekty s takovou výší podpory, o kterých zákon hovoří jako o nadlimitních zakázkách</w:t>
      </w:r>
      <w:r w:rsidR="00971D12" w:rsidRPr="00EC68A5">
        <w:rPr>
          <w:rFonts w:ascii="Times New Roman" w:hAnsi="Times New Roman"/>
          <w:sz w:val="24"/>
          <w:szCs w:val="24"/>
        </w:rPr>
        <w:t xml:space="preserve"> </w:t>
      </w:r>
      <w:r w:rsidRPr="00EC68A5">
        <w:rPr>
          <w:rFonts w:ascii="Times New Roman" w:hAnsi="Times New Roman"/>
          <w:sz w:val="24"/>
          <w:szCs w:val="24"/>
        </w:rPr>
        <w:t>podléhají mezirezortnímu posouzení.</w:t>
      </w:r>
    </w:p>
    <w:p w14:paraId="34788BD8" w14:textId="13099231" w:rsidR="00E47358" w:rsidRPr="00EC68A5" w:rsidRDefault="00E47358" w:rsidP="00E47358">
      <w:pPr>
        <w:pStyle w:val="Normlnwe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Proces Grantové služby je řízen vnitřní procesní směrnicí LČR v platném znění.</w:t>
      </w:r>
    </w:p>
    <w:p w14:paraId="4F3A2E69" w14:textId="77777777" w:rsidR="00732D8E" w:rsidRPr="00EC68A5" w:rsidRDefault="00732D8E" w:rsidP="007B2D3C">
      <w:pPr>
        <w:pStyle w:val="Normlnweb"/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68A5">
        <w:rPr>
          <w:rFonts w:ascii="Times New Roman" w:hAnsi="Times New Roman"/>
          <w:b/>
          <w:bCs/>
          <w:sz w:val="24"/>
          <w:szCs w:val="24"/>
          <w:u w:val="single"/>
        </w:rPr>
        <w:t>Funkce GS spočívá především v následujících činnostech:</w:t>
      </w:r>
    </w:p>
    <w:p w14:paraId="061359A9" w14:textId="77777777" w:rsidR="00732D8E" w:rsidRPr="006B7675" w:rsidRDefault="00732D8E" w:rsidP="007B2D3C">
      <w:pPr>
        <w:pStyle w:val="Nadpis1"/>
        <w:numPr>
          <w:ilvl w:val="0"/>
          <w:numId w:val="14"/>
        </w:numPr>
        <w:tabs>
          <w:tab w:val="left" w:pos="426"/>
        </w:tabs>
        <w:spacing w:before="360" w:after="120" w:line="276" w:lineRule="auto"/>
        <w:ind w:left="426" w:hanging="426"/>
        <w:jc w:val="both"/>
        <w:rPr>
          <w:rFonts w:ascii="Times New Roman" w:hAnsi="Times New Roman"/>
          <w:color w:val="336600"/>
          <w:sz w:val="24"/>
          <w:szCs w:val="24"/>
        </w:rPr>
      </w:pPr>
      <w:r w:rsidRPr="006B7675">
        <w:rPr>
          <w:rFonts w:ascii="Times New Roman" w:hAnsi="Times New Roman"/>
          <w:color w:val="336600"/>
          <w:sz w:val="24"/>
          <w:szCs w:val="24"/>
        </w:rPr>
        <w:t xml:space="preserve">Shromažďování námětů pro výzkumné </w:t>
      </w:r>
      <w:r w:rsidR="000976DD" w:rsidRPr="006B7675">
        <w:rPr>
          <w:rFonts w:ascii="Times New Roman" w:hAnsi="Times New Roman"/>
          <w:color w:val="336600"/>
          <w:sz w:val="24"/>
          <w:szCs w:val="24"/>
        </w:rPr>
        <w:t>projekty</w:t>
      </w:r>
    </w:p>
    <w:p w14:paraId="2F636C95" w14:textId="43D5314E" w:rsidR="00732D8E" w:rsidRPr="00EC68A5" w:rsidRDefault="00732D8E" w:rsidP="000C5383">
      <w:pPr>
        <w:pStyle w:val="Normlnwe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b/>
          <w:bCs/>
          <w:sz w:val="24"/>
          <w:szCs w:val="24"/>
          <w:u w:val="single"/>
        </w:rPr>
        <w:t xml:space="preserve">Náměty pro </w:t>
      </w:r>
      <w:r w:rsidR="0073533F" w:rsidRPr="00EC68A5">
        <w:rPr>
          <w:rFonts w:ascii="Times New Roman" w:hAnsi="Times New Roman"/>
          <w:b/>
          <w:bCs/>
          <w:sz w:val="24"/>
          <w:szCs w:val="24"/>
          <w:u w:val="single"/>
        </w:rPr>
        <w:t xml:space="preserve">výzkumné </w:t>
      </w:r>
      <w:r w:rsidRPr="00EC68A5">
        <w:rPr>
          <w:rFonts w:ascii="Times New Roman" w:hAnsi="Times New Roman"/>
          <w:b/>
          <w:bCs/>
          <w:sz w:val="24"/>
          <w:szCs w:val="24"/>
          <w:u w:val="single"/>
        </w:rPr>
        <w:t>projekty</w:t>
      </w:r>
      <w:r w:rsidRPr="00EC68A5">
        <w:rPr>
          <w:rFonts w:ascii="Times New Roman" w:hAnsi="Times New Roman"/>
          <w:sz w:val="24"/>
          <w:szCs w:val="24"/>
        </w:rPr>
        <w:t xml:space="preserve"> podávají jednotlivé odbory ředitelství a všechny organizační jednotky LČR.</w:t>
      </w:r>
      <w:r w:rsidR="008F6D08" w:rsidRPr="00EC68A5">
        <w:rPr>
          <w:rFonts w:ascii="Times New Roman" w:hAnsi="Times New Roman"/>
          <w:sz w:val="24"/>
          <w:szCs w:val="24"/>
        </w:rPr>
        <w:t xml:space="preserve"> Mimo organizačních jednotek LČR mohou náměty vhodné pro výzkum řešený prostřednictvím GS předkládat i výzkumní pracovníci</w:t>
      </w:r>
      <w:r w:rsidR="00B63AE3" w:rsidRPr="00EC68A5">
        <w:rPr>
          <w:rFonts w:ascii="Times New Roman" w:hAnsi="Times New Roman"/>
          <w:sz w:val="24"/>
          <w:szCs w:val="24"/>
        </w:rPr>
        <w:t xml:space="preserve"> a členové Grantové </w:t>
      </w:r>
      <w:r w:rsidR="00604681" w:rsidRPr="00EC68A5">
        <w:rPr>
          <w:rFonts w:ascii="Times New Roman" w:hAnsi="Times New Roman"/>
          <w:sz w:val="24"/>
          <w:szCs w:val="24"/>
        </w:rPr>
        <w:t>k</w:t>
      </w:r>
      <w:r w:rsidR="00B63AE3" w:rsidRPr="00EC68A5">
        <w:rPr>
          <w:rFonts w:ascii="Times New Roman" w:hAnsi="Times New Roman"/>
          <w:sz w:val="24"/>
          <w:szCs w:val="24"/>
        </w:rPr>
        <w:t>omise</w:t>
      </w:r>
      <w:r w:rsidR="00081054" w:rsidRPr="00EC68A5">
        <w:rPr>
          <w:rFonts w:ascii="Times New Roman" w:hAnsi="Times New Roman"/>
          <w:sz w:val="24"/>
          <w:szCs w:val="24"/>
        </w:rPr>
        <w:t xml:space="preserve"> (dále i „GK“)</w:t>
      </w:r>
      <w:r w:rsidR="008F6D08" w:rsidRPr="00EC68A5">
        <w:rPr>
          <w:rFonts w:ascii="Times New Roman" w:hAnsi="Times New Roman"/>
          <w:sz w:val="24"/>
          <w:szCs w:val="24"/>
        </w:rPr>
        <w:t>.</w:t>
      </w:r>
    </w:p>
    <w:p w14:paraId="14494ED9" w14:textId="3BE0E3FA" w:rsidR="00732D8E" w:rsidRPr="00EC68A5" w:rsidRDefault="00732D8E" w:rsidP="000C5383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Náměty jsou předkládány GS</w:t>
      </w:r>
      <w:r w:rsidR="00B13F23" w:rsidRPr="00EC68A5">
        <w:rPr>
          <w:rFonts w:ascii="Times New Roman" w:hAnsi="Times New Roman"/>
          <w:sz w:val="24"/>
          <w:szCs w:val="24"/>
        </w:rPr>
        <w:t xml:space="preserve"> na </w:t>
      </w:r>
      <w:r w:rsidR="00B13F23" w:rsidRPr="00EC68A5">
        <w:rPr>
          <w:rFonts w:ascii="Times New Roman" w:hAnsi="Times New Roman"/>
          <w:b/>
          <w:bCs/>
          <w:i/>
          <w:iCs/>
          <w:sz w:val="24"/>
          <w:szCs w:val="24"/>
        </w:rPr>
        <w:t>Formuláři pro předkládání námětů</w:t>
      </w:r>
      <w:r w:rsidR="00B776D6" w:rsidRPr="00EC68A5">
        <w:rPr>
          <w:rFonts w:ascii="Times New Roman" w:hAnsi="Times New Roman"/>
          <w:sz w:val="24"/>
          <w:szCs w:val="24"/>
        </w:rPr>
        <w:t xml:space="preserve">, </w:t>
      </w:r>
      <w:r w:rsidRPr="00EC68A5">
        <w:rPr>
          <w:rFonts w:ascii="Times New Roman" w:hAnsi="Times New Roman"/>
          <w:sz w:val="24"/>
          <w:szCs w:val="24"/>
        </w:rPr>
        <w:t>který je umístěn na intranetu LČR</w:t>
      </w:r>
      <w:r w:rsidR="00250128" w:rsidRPr="00EC68A5">
        <w:rPr>
          <w:rFonts w:ascii="Times New Roman" w:hAnsi="Times New Roman"/>
          <w:sz w:val="24"/>
          <w:szCs w:val="24"/>
        </w:rPr>
        <w:t xml:space="preserve">, resp. </w:t>
      </w:r>
      <w:r w:rsidR="0009240A" w:rsidRPr="00EC68A5">
        <w:rPr>
          <w:rFonts w:ascii="Times New Roman" w:hAnsi="Times New Roman"/>
          <w:i/>
          <w:iCs/>
          <w:sz w:val="24"/>
          <w:szCs w:val="24"/>
        </w:rPr>
        <w:t>internetové strán</w:t>
      </w:r>
      <w:r w:rsidR="00E233F3" w:rsidRPr="00EC68A5">
        <w:rPr>
          <w:rFonts w:ascii="Times New Roman" w:hAnsi="Times New Roman"/>
          <w:i/>
          <w:iCs/>
          <w:sz w:val="24"/>
          <w:szCs w:val="24"/>
        </w:rPr>
        <w:t>ce</w:t>
      </w:r>
      <w:r w:rsidR="0009240A" w:rsidRPr="00EC68A5">
        <w:rPr>
          <w:rFonts w:ascii="Times New Roman" w:hAnsi="Times New Roman"/>
          <w:i/>
          <w:iCs/>
          <w:sz w:val="24"/>
          <w:szCs w:val="24"/>
        </w:rPr>
        <w:t xml:space="preserve"> LČR → Grantová služba</w:t>
      </w:r>
      <w:r w:rsidRPr="00EC68A5">
        <w:rPr>
          <w:rFonts w:ascii="Times New Roman" w:hAnsi="Times New Roman"/>
          <w:sz w:val="24"/>
          <w:szCs w:val="24"/>
        </w:rPr>
        <w:t>.</w:t>
      </w:r>
      <w:r w:rsidR="00B13F23" w:rsidRPr="00EC68A5">
        <w:rPr>
          <w:rFonts w:ascii="Times New Roman" w:hAnsi="Times New Roman"/>
          <w:sz w:val="24"/>
          <w:szCs w:val="24"/>
        </w:rPr>
        <w:t xml:space="preserve"> Náměty lze podávat na adresu GS: Lesy České republiky, s.p., Odbor výzkumu a </w:t>
      </w:r>
      <w:r w:rsidR="00071299">
        <w:rPr>
          <w:rFonts w:ascii="Times New Roman" w:hAnsi="Times New Roman"/>
          <w:sz w:val="24"/>
          <w:szCs w:val="24"/>
        </w:rPr>
        <w:t>dotací</w:t>
      </w:r>
      <w:r w:rsidR="00B13F23" w:rsidRPr="00EC68A5">
        <w:rPr>
          <w:rFonts w:ascii="Times New Roman" w:hAnsi="Times New Roman"/>
          <w:sz w:val="24"/>
          <w:szCs w:val="24"/>
        </w:rPr>
        <w:t xml:space="preserve">, U Elektry 830/2b, 190 00 </w:t>
      </w:r>
      <w:r w:rsidR="00B13F23" w:rsidRPr="00EC68A5">
        <w:rPr>
          <w:rFonts w:ascii="Times New Roman" w:hAnsi="Times New Roman"/>
          <w:sz w:val="24"/>
          <w:szCs w:val="24"/>
        </w:rPr>
        <w:lastRenderedPageBreak/>
        <w:t xml:space="preserve">Praha 9, a to poštou nebo osobně (v pracovních dnech od 8.00 do 15.00 hod.), případně elektronickou formou na e-mail </w:t>
      </w:r>
      <w:r w:rsidR="00B13F23" w:rsidRPr="00EC68A5">
        <w:rPr>
          <w:rFonts w:ascii="Times New Roman" w:hAnsi="Times New Roman"/>
          <w:i/>
          <w:iCs/>
          <w:sz w:val="24"/>
          <w:szCs w:val="24"/>
        </w:rPr>
        <w:t>gs@lesycr.cz</w:t>
      </w:r>
      <w:r w:rsidR="00B13F23" w:rsidRPr="00EC68A5">
        <w:rPr>
          <w:rFonts w:ascii="Times New Roman" w:hAnsi="Times New Roman"/>
          <w:sz w:val="24"/>
          <w:szCs w:val="24"/>
        </w:rPr>
        <w:t>.</w:t>
      </w:r>
    </w:p>
    <w:p w14:paraId="5B628F95" w14:textId="77777777" w:rsidR="00E75BC8" w:rsidRPr="00EC68A5" w:rsidRDefault="00732D8E" w:rsidP="00E75BC8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b/>
          <w:bCs/>
          <w:sz w:val="24"/>
          <w:szCs w:val="24"/>
        </w:rPr>
        <w:t>Uzávěrka předkládaných námětů pro výzkumné úkoly je stanovena vždy k poslednímu pracovnímu dni měsíce února a měsíce srpna</w:t>
      </w:r>
      <w:r w:rsidR="00604681" w:rsidRPr="00EC68A5">
        <w:rPr>
          <w:rFonts w:ascii="Times New Roman" w:hAnsi="Times New Roman"/>
          <w:b/>
          <w:bCs/>
          <w:sz w:val="24"/>
          <w:szCs w:val="24"/>
        </w:rPr>
        <w:t xml:space="preserve"> příslušného kalendářního roku</w:t>
      </w:r>
      <w:r w:rsidRPr="00EC68A5">
        <w:rPr>
          <w:rFonts w:ascii="Times New Roman" w:hAnsi="Times New Roman"/>
          <w:sz w:val="24"/>
          <w:szCs w:val="24"/>
        </w:rPr>
        <w:t>.</w:t>
      </w:r>
    </w:p>
    <w:p w14:paraId="59ED05E0" w14:textId="77777777" w:rsidR="00E47358" w:rsidRPr="00EC68A5" w:rsidRDefault="00732D8E" w:rsidP="00E47358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Předkládány jsou náměty na takové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 </w:t>
      </w:r>
      <w:r w:rsidRPr="00EC68A5">
        <w:rPr>
          <w:rFonts w:ascii="Times New Roman" w:hAnsi="Times New Roman"/>
          <w:sz w:val="24"/>
          <w:szCs w:val="24"/>
        </w:rPr>
        <w:t xml:space="preserve">projekty, které řeší aktuální nebo dlouhodobou potřebu </w:t>
      </w:r>
      <w:r w:rsidR="00612465" w:rsidRPr="00EC68A5">
        <w:rPr>
          <w:rFonts w:ascii="Times New Roman" w:hAnsi="Times New Roman"/>
          <w:sz w:val="24"/>
          <w:szCs w:val="24"/>
        </w:rPr>
        <w:t>výše vyjmenovaných odvětví</w:t>
      </w:r>
      <w:r w:rsidRPr="00EC68A5">
        <w:rPr>
          <w:rFonts w:ascii="Times New Roman" w:hAnsi="Times New Roman"/>
          <w:sz w:val="24"/>
          <w:szCs w:val="24"/>
        </w:rPr>
        <w:t xml:space="preserve"> a jejich vyřešení je tudíž pro </w:t>
      </w:r>
      <w:r w:rsidR="00612465" w:rsidRPr="00EC68A5">
        <w:rPr>
          <w:rFonts w:ascii="Times New Roman" w:hAnsi="Times New Roman"/>
          <w:sz w:val="24"/>
          <w:szCs w:val="24"/>
        </w:rPr>
        <w:t>tato odvětví</w:t>
      </w:r>
      <w:r w:rsidRPr="00EC68A5">
        <w:rPr>
          <w:rFonts w:ascii="Times New Roman" w:hAnsi="Times New Roman"/>
          <w:sz w:val="24"/>
          <w:szCs w:val="24"/>
        </w:rPr>
        <w:t xml:space="preserve"> přínosem.</w:t>
      </w:r>
    </w:p>
    <w:p w14:paraId="63E4A40A" w14:textId="77777777" w:rsidR="00E75BC8" w:rsidRPr="00EC68A5" w:rsidRDefault="00732D8E" w:rsidP="00E75BC8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GS náměty k datu uzávěrky soustředí a zajistí v případě potřeby doplnění chybějících informací.</w:t>
      </w:r>
    </w:p>
    <w:p w14:paraId="55760EBD" w14:textId="53BF08B4" w:rsidR="00E75BC8" w:rsidRPr="00EC68A5" w:rsidRDefault="00732D8E" w:rsidP="000976DD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Poté GS předloží podané náměty se stanovisky příslušných odborných pracovníků </w:t>
      </w:r>
      <w:r w:rsidR="00081054" w:rsidRPr="00EC68A5">
        <w:rPr>
          <w:rFonts w:ascii="Times New Roman" w:hAnsi="Times New Roman"/>
          <w:sz w:val="24"/>
          <w:szCs w:val="24"/>
        </w:rPr>
        <w:t xml:space="preserve">GK </w:t>
      </w:r>
      <w:r w:rsidRPr="00EC68A5">
        <w:rPr>
          <w:rFonts w:ascii="Times New Roman" w:hAnsi="Times New Roman"/>
          <w:sz w:val="24"/>
          <w:szCs w:val="24"/>
        </w:rPr>
        <w:t>s</w:t>
      </w:r>
      <w:r w:rsidR="00A03AA6" w:rsidRPr="00EC68A5">
        <w:rPr>
          <w:rFonts w:ascii="Times New Roman" w:hAnsi="Times New Roman"/>
          <w:sz w:val="24"/>
          <w:szCs w:val="24"/>
        </w:rPr>
        <w:t> </w:t>
      </w:r>
      <w:r w:rsidRPr="00EC68A5">
        <w:rPr>
          <w:rFonts w:ascii="Times New Roman" w:hAnsi="Times New Roman"/>
          <w:sz w:val="24"/>
          <w:szCs w:val="24"/>
        </w:rPr>
        <w:t>doporučením pro vedení LČR.</w:t>
      </w:r>
    </w:p>
    <w:p w14:paraId="2D205336" w14:textId="77777777" w:rsidR="00E75BC8" w:rsidRPr="00EC68A5" w:rsidRDefault="00E75BC8" w:rsidP="00E75BC8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V naléhavých případech lze námět schválit i mimo shora uvedené termíny, avšak stejným postupem.</w:t>
      </w:r>
    </w:p>
    <w:p w14:paraId="6A516F41" w14:textId="62BDC81E" w:rsidR="003B1AD3" w:rsidRPr="00EC68A5" w:rsidRDefault="00331C03" w:rsidP="00954025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Posouzení a p</w:t>
      </w:r>
      <w:r w:rsidR="00732D8E" w:rsidRPr="00EC68A5">
        <w:rPr>
          <w:rFonts w:ascii="Times New Roman" w:hAnsi="Times New Roman"/>
          <w:sz w:val="24"/>
          <w:szCs w:val="24"/>
        </w:rPr>
        <w:t xml:space="preserve">řijetí námětů </w:t>
      </w:r>
      <w:r w:rsidRPr="00EC68A5">
        <w:rPr>
          <w:rFonts w:ascii="Times New Roman" w:hAnsi="Times New Roman"/>
          <w:sz w:val="24"/>
          <w:szCs w:val="24"/>
        </w:rPr>
        <w:t xml:space="preserve">provede </w:t>
      </w:r>
      <w:r w:rsidR="00081054" w:rsidRPr="00EC68A5">
        <w:rPr>
          <w:rFonts w:ascii="Times New Roman" w:hAnsi="Times New Roman"/>
          <w:sz w:val="24"/>
          <w:szCs w:val="24"/>
        </w:rPr>
        <w:t>GK</w:t>
      </w:r>
      <w:r w:rsidRPr="00EC68A5">
        <w:rPr>
          <w:rFonts w:ascii="Times New Roman" w:hAnsi="Times New Roman"/>
          <w:sz w:val="24"/>
          <w:szCs w:val="24"/>
        </w:rPr>
        <w:t xml:space="preserve">, která současně u doporučených výzkumných projektů stanoví pořadí námětů dle přínosu pro výše vyjmenovaná odvětví. </w:t>
      </w:r>
      <w:r w:rsidR="003B1AD3" w:rsidRPr="00EC68A5">
        <w:rPr>
          <w:rFonts w:ascii="Times New Roman" w:hAnsi="Times New Roman"/>
          <w:sz w:val="24"/>
          <w:szCs w:val="24"/>
        </w:rPr>
        <w:t>V případě, že v předchozích termínech byly doporučeny výzkumné náměty, které nepozbyly platnosti, jsou zahrnuty do pořadí s novými náměty. Výzkumné náměty, u kterých uplynula platnost návrhu, jsou ze seznamu vyřazeny.</w:t>
      </w:r>
    </w:p>
    <w:p w14:paraId="1ABC6552" w14:textId="77777777" w:rsidR="00732D8E" w:rsidRPr="006B7675" w:rsidRDefault="00732D8E" w:rsidP="00B638B4">
      <w:pPr>
        <w:pStyle w:val="Nadpis1"/>
        <w:numPr>
          <w:ilvl w:val="0"/>
          <w:numId w:val="14"/>
        </w:numPr>
        <w:tabs>
          <w:tab w:val="left" w:pos="426"/>
        </w:tabs>
        <w:spacing w:before="360" w:after="240" w:line="276" w:lineRule="auto"/>
        <w:ind w:left="426" w:hanging="426"/>
        <w:jc w:val="both"/>
        <w:rPr>
          <w:rFonts w:ascii="Times New Roman" w:hAnsi="Times New Roman"/>
          <w:color w:val="336600"/>
          <w:sz w:val="24"/>
          <w:szCs w:val="24"/>
        </w:rPr>
      </w:pPr>
      <w:r w:rsidRPr="006B7675">
        <w:rPr>
          <w:rFonts w:ascii="Times New Roman" w:hAnsi="Times New Roman"/>
          <w:color w:val="336600"/>
          <w:sz w:val="24"/>
          <w:szCs w:val="24"/>
        </w:rPr>
        <w:t xml:space="preserve">Vypsání témat </w:t>
      </w:r>
      <w:r w:rsidR="0073533F" w:rsidRPr="006B7675">
        <w:rPr>
          <w:rFonts w:ascii="Times New Roman" w:hAnsi="Times New Roman"/>
          <w:color w:val="336600"/>
          <w:sz w:val="24"/>
          <w:szCs w:val="24"/>
        </w:rPr>
        <w:t xml:space="preserve">výzkumných </w:t>
      </w:r>
      <w:r w:rsidRPr="006B7675">
        <w:rPr>
          <w:rFonts w:ascii="Times New Roman" w:hAnsi="Times New Roman"/>
          <w:color w:val="336600"/>
          <w:sz w:val="24"/>
          <w:szCs w:val="24"/>
        </w:rPr>
        <w:t>projektů</w:t>
      </w:r>
    </w:p>
    <w:p w14:paraId="4887B47C" w14:textId="384791B4" w:rsidR="00961A1E" w:rsidRPr="00EC68A5" w:rsidRDefault="00732D8E" w:rsidP="009B4AB5">
      <w:pPr>
        <w:pStyle w:val="Normlnweb"/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1)</w:t>
      </w:r>
      <w:r w:rsidRPr="00EC68A5">
        <w:rPr>
          <w:rFonts w:ascii="Times New Roman" w:hAnsi="Times New Roman"/>
          <w:sz w:val="24"/>
          <w:szCs w:val="24"/>
        </w:rPr>
        <w:tab/>
        <w:t xml:space="preserve">Po schválení vybraných námětů zajistí GS </w:t>
      </w:r>
      <w:r w:rsidRPr="00EC68A5">
        <w:rPr>
          <w:rFonts w:ascii="Times New Roman" w:hAnsi="Times New Roman"/>
          <w:b/>
          <w:bCs/>
          <w:sz w:val="24"/>
          <w:szCs w:val="24"/>
          <w:u w:val="single"/>
        </w:rPr>
        <w:t xml:space="preserve">zveřejnění vypsaných témat </w:t>
      </w:r>
      <w:r w:rsidR="0073533F" w:rsidRPr="00EC68A5">
        <w:rPr>
          <w:rFonts w:ascii="Times New Roman" w:hAnsi="Times New Roman"/>
          <w:b/>
          <w:bCs/>
          <w:sz w:val="24"/>
          <w:szCs w:val="24"/>
          <w:u w:val="single"/>
        </w:rPr>
        <w:t xml:space="preserve">výzkumných </w:t>
      </w:r>
      <w:r w:rsidRPr="00EC68A5">
        <w:rPr>
          <w:rFonts w:ascii="Times New Roman" w:hAnsi="Times New Roman"/>
          <w:b/>
          <w:bCs/>
          <w:sz w:val="24"/>
          <w:szCs w:val="24"/>
          <w:u w:val="single"/>
        </w:rPr>
        <w:t>projektů</w:t>
      </w:r>
      <w:r w:rsidRPr="00EC68A5">
        <w:rPr>
          <w:rFonts w:ascii="Times New Roman" w:hAnsi="Times New Roman"/>
          <w:sz w:val="24"/>
          <w:szCs w:val="24"/>
        </w:rPr>
        <w:t xml:space="preserve"> </w:t>
      </w:r>
      <w:r w:rsidR="009B4AB5" w:rsidRPr="00EC68A5">
        <w:rPr>
          <w:rFonts w:ascii="Times New Roman" w:hAnsi="Times New Roman"/>
          <w:sz w:val="24"/>
          <w:szCs w:val="24"/>
        </w:rPr>
        <w:t>prostřednictvím elektronického nástroje EVEZA na profilu zadavatele</w:t>
      </w:r>
      <w:r w:rsidR="009B4AB5" w:rsidRPr="00EC68A5">
        <w:t xml:space="preserve"> </w:t>
      </w:r>
      <w:r w:rsidR="00AE4341" w:rsidRPr="00EC68A5">
        <w:rPr>
          <w:rFonts w:ascii="Times New Roman" w:hAnsi="Times New Roman"/>
          <w:sz w:val="24"/>
          <w:szCs w:val="24"/>
        </w:rPr>
        <w:t>zpravidla</w:t>
      </w:r>
      <w:r w:rsidR="00AE4341" w:rsidRPr="00EC68A5">
        <w:t xml:space="preserve"> </w:t>
      </w:r>
      <w:r w:rsidRPr="00EC68A5">
        <w:rPr>
          <w:rFonts w:ascii="Times New Roman" w:hAnsi="Times New Roman"/>
          <w:b/>
          <w:bCs/>
          <w:sz w:val="24"/>
          <w:szCs w:val="24"/>
        </w:rPr>
        <w:t>v termínu do 30.</w:t>
      </w:r>
      <w:r w:rsidR="00F915FE" w:rsidRPr="00EC68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68A5">
        <w:rPr>
          <w:rFonts w:ascii="Times New Roman" w:hAnsi="Times New Roman"/>
          <w:b/>
          <w:bCs/>
          <w:sz w:val="24"/>
          <w:szCs w:val="24"/>
        </w:rPr>
        <w:t xml:space="preserve">4., resp. </w:t>
      </w:r>
      <w:r w:rsidR="00A44AE5" w:rsidRPr="00EC68A5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F915FE" w:rsidRPr="00EC68A5">
        <w:rPr>
          <w:rFonts w:ascii="Times New Roman" w:hAnsi="Times New Roman"/>
          <w:b/>
          <w:bCs/>
          <w:sz w:val="24"/>
          <w:szCs w:val="24"/>
        </w:rPr>
        <w:t>31</w:t>
      </w:r>
      <w:r w:rsidRPr="00EC68A5">
        <w:rPr>
          <w:rFonts w:ascii="Times New Roman" w:hAnsi="Times New Roman"/>
          <w:b/>
          <w:bCs/>
          <w:sz w:val="24"/>
          <w:szCs w:val="24"/>
        </w:rPr>
        <w:t>.</w:t>
      </w:r>
      <w:r w:rsidR="00F915FE" w:rsidRPr="00EC68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68A5">
        <w:rPr>
          <w:rFonts w:ascii="Times New Roman" w:hAnsi="Times New Roman"/>
          <w:b/>
          <w:bCs/>
          <w:sz w:val="24"/>
          <w:szCs w:val="24"/>
        </w:rPr>
        <w:t>10.</w:t>
      </w:r>
      <w:r w:rsidR="00775AAC" w:rsidRPr="00EC68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4AE5" w:rsidRPr="00EC68A5">
        <w:rPr>
          <w:rFonts w:ascii="Times New Roman" w:hAnsi="Times New Roman"/>
          <w:b/>
          <w:bCs/>
          <w:sz w:val="24"/>
          <w:szCs w:val="24"/>
        </w:rPr>
        <w:t>příslušného kalendářního roku</w:t>
      </w:r>
      <w:r w:rsidR="00A44AE5" w:rsidRPr="00EC68A5">
        <w:rPr>
          <w:rFonts w:ascii="Times New Roman" w:hAnsi="Times New Roman"/>
          <w:sz w:val="24"/>
          <w:szCs w:val="24"/>
        </w:rPr>
        <w:t>.</w:t>
      </w:r>
    </w:p>
    <w:p w14:paraId="1923CDA5" w14:textId="77777777" w:rsidR="00E908DC" w:rsidRPr="00EC68A5" w:rsidRDefault="00961A1E" w:rsidP="00A512A5">
      <w:pPr>
        <w:pStyle w:val="Normlnweb"/>
        <w:tabs>
          <w:tab w:val="left" w:pos="360"/>
        </w:tabs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2)</w:t>
      </w:r>
      <w:r w:rsidRPr="00EC68A5">
        <w:rPr>
          <w:rFonts w:ascii="Times New Roman" w:hAnsi="Times New Roman"/>
          <w:sz w:val="24"/>
          <w:szCs w:val="24"/>
        </w:rPr>
        <w:tab/>
      </w:r>
      <w:r w:rsidR="000E081B" w:rsidRPr="00EC68A5">
        <w:rPr>
          <w:rFonts w:ascii="Times New Roman" w:hAnsi="Times New Roman"/>
          <w:sz w:val="24"/>
          <w:szCs w:val="24"/>
        </w:rPr>
        <w:t xml:space="preserve">V případě, že </w:t>
      </w:r>
      <w:r w:rsidRPr="00EC68A5">
        <w:rPr>
          <w:rFonts w:ascii="Times New Roman" w:hAnsi="Times New Roman"/>
          <w:sz w:val="24"/>
          <w:szCs w:val="24"/>
        </w:rPr>
        <w:t xml:space="preserve">bude předložen námět řešící naléhavou potřebu výše vyjmenovaných odvětví, </w:t>
      </w:r>
      <w:r w:rsidR="00B91C14" w:rsidRPr="00EC68A5">
        <w:rPr>
          <w:rFonts w:ascii="Times New Roman" w:hAnsi="Times New Roman"/>
          <w:sz w:val="24"/>
          <w:szCs w:val="24"/>
        </w:rPr>
        <w:t>je</w:t>
      </w:r>
      <w:r w:rsidRPr="00EC68A5">
        <w:rPr>
          <w:rFonts w:ascii="Times New Roman" w:hAnsi="Times New Roman"/>
          <w:sz w:val="24"/>
          <w:szCs w:val="24"/>
        </w:rPr>
        <w:t xml:space="preserve"> možné vypsat dané téma výzkumného projektu mimo řádné termíny dle předchozího bodu.</w:t>
      </w:r>
    </w:p>
    <w:p w14:paraId="0D94E931" w14:textId="68BF627C" w:rsidR="00E908DC" w:rsidRPr="00EC68A5" w:rsidRDefault="0019451D" w:rsidP="00A512A5">
      <w:pPr>
        <w:pStyle w:val="Normlnweb"/>
        <w:tabs>
          <w:tab w:val="left" w:pos="360"/>
        </w:tabs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3)</w:t>
      </w:r>
      <w:r w:rsidR="00CC28E5" w:rsidRPr="00EC68A5">
        <w:rPr>
          <w:rFonts w:ascii="Times New Roman" w:hAnsi="Times New Roman"/>
          <w:sz w:val="24"/>
          <w:szCs w:val="24"/>
        </w:rPr>
        <w:tab/>
      </w:r>
      <w:r w:rsidR="009B4AB5" w:rsidRPr="00EC68A5">
        <w:rPr>
          <w:rFonts w:ascii="Times New Roman" w:hAnsi="Times New Roman"/>
          <w:sz w:val="24"/>
          <w:szCs w:val="24"/>
        </w:rPr>
        <w:t>V</w:t>
      </w:r>
      <w:r w:rsidR="00732D8E" w:rsidRPr="00EC68A5">
        <w:rPr>
          <w:rFonts w:ascii="Times New Roman" w:hAnsi="Times New Roman"/>
          <w:sz w:val="24"/>
          <w:szCs w:val="24"/>
        </w:rPr>
        <w:t xml:space="preserve"> </w:t>
      </w:r>
      <w:r w:rsidR="009B4AB5" w:rsidRPr="00EC68A5">
        <w:rPr>
          <w:rFonts w:ascii="Times New Roman" w:hAnsi="Times New Roman"/>
          <w:sz w:val="24"/>
          <w:szCs w:val="24"/>
        </w:rPr>
        <w:t>el</w:t>
      </w:r>
      <w:r w:rsidR="00127056" w:rsidRPr="00EC68A5">
        <w:rPr>
          <w:rFonts w:ascii="Times New Roman" w:hAnsi="Times New Roman"/>
          <w:sz w:val="24"/>
          <w:szCs w:val="24"/>
        </w:rPr>
        <w:t>ektronickém</w:t>
      </w:r>
      <w:r w:rsidR="009B4AB5" w:rsidRPr="00EC68A5">
        <w:rPr>
          <w:rFonts w:ascii="Times New Roman" w:hAnsi="Times New Roman"/>
          <w:sz w:val="24"/>
          <w:szCs w:val="24"/>
        </w:rPr>
        <w:t xml:space="preserve"> nástroji EVEZA budou</w:t>
      </w:r>
      <w:r w:rsidR="00732D8E" w:rsidRPr="00EC68A5">
        <w:rPr>
          <w:rFonts w:ascii="Times New Roman" w:hAnsi="Times New Roman"/>
          <w:sz w:val="24"/>
          <w:szCs w:val="24"/>
        </w:rPr>
        <w:t xml:space="preserve"> umíst</w:t>
      </w:r>
      <w:r w:rsidR="009B4AB5" w:rsidRPr="00EC68A5">
        <w:rPr>
          <w:rFonts w:ascii="Times New Roman" w:hAnsi="Times New Roman"/>
          <w:sz w:val="24"/>
          <w:szCs w:val="24"/>
        </w:rPr>
        <w:t>ěny</w:t>
      </w:r>
      <w:r w:rsidR="00732D8E" w:rsidRPr="00EC68A5">
        <w:rPr>
          <w:rFonts w:ascii="Times New Roman" w:hAnsi="Times New Roman"/>
          <w:sz w:val="24"/>
          <w:szCs w:val="24"/>
        </w:rPr>
        <w:t xml:space="preserve"> </w:t>
      </w:r>
      <w:r w:rsidR="009B4AB5" w:rsidRPr="00EC68A5">
        <w:rPr>
          <w:rFonts w:ascii="Times New Roman" w:hAnsi="Times New Roman"/>
          <w:sz w:val="24"/>
          <w:szCs w:val="24"/>
        </w:rPr>
        <w:t xml:space="preserve">minimálně </w:t>
      </w:r>
      <w:r w:rsidR="00732D8E" w:rsidRPr="00EC68A5">
        <w:rPr>
          <w:rFonts w:ascii="Times New Roman" w:hAnsi="Times New Roman"/>
          <w:sz w:val="24"/>
          <w:szCs w:val="24"/>
        </w:rPr>
        <w:t>následující materiály:</w:t>
      </w:r>
    </w:p>
    <w:p w14:paraId="24C2C3C3" w14:textId="77777777" w:rsidR="009A73FE" w:rsidRPr="00EC68A5" w:rsidRDefault="00732D8E" w:rsidP="00CA12AD">
      <w:pPr>
        <w:pStyle w:val="Odstavecseseznamem"/>
        <w:numPr>
          <w:ilvl w:val="0"/>
          <w:numId w:val="21"/>
        </w:numPr>
        <w:tabs>
          <w:tab w:val="clear" w:pos="1146"/>
          <w:tab w:val="num" w:pos="851"/>
        </w:tabs>
        <w:spacing w:line="276" w:lineRule="auto"/>
        <w:ind w:left="851" w:hanging="284"/>
      </w:pPr>
      <w:r w:rsidRPr="00EC68A5">
        <w:t xml:space="preserve">vypsaná témata pro </w:t>
      </w:r>
      <w:r w:rsidR="0073533F" w:rsidRPr="00EC68A5">
        <w:t xml:space="preserve">výzkumné </w:t>
      </w:r>
      <w:r w:rsidRPr="00EC68A5">
        <w:t>projekty</w:t>
      </w:r>
      <w:r w:rsidR="00A44AE5" w:rsidRPr="00EC68A5">
        <w:t>, resp. t</w:t>
      </w:r>
      <w:r w:rsidR="00087754" w:rsidRPr="00EC68A5">
        <w:t>e</w:t>
      </w:r>
      <w:r w:rsidR="00A44AE5" w:rsidRPr="00EC68A5">
        <w:t>matické okruhy výzkumných projektů</w:t>
      </w:r>
      <w:r w:rsidR="00604681" w:rsidRPr="00EC68A5">
        <w:t>,</w:t>
      </w:r>
      <w:r w:rsidR="00A512A5" w:rsidRPr="00EC68A5">
        <w:t xml:space="preserve">          </w:t>
      </w:r>
    </w:p>
    <w:p w14:paraId="5EDCC3D7" w14:textId="6DBB2401" w:rsidR="000C66F0" w:rsidRPr="00EC68A5" w:rsidRDefault="00732D8E" w:rsidP="00CA12AD">
      <w:pPr>
        <w:pStyle w:val="Odstavecseseznamem"/>
        <w:numPr>
          <w:ilvl w:val="0"/>
          <w:numId w:val="21"/>
        </w:numPr>
        <w:tabs>
          <w:tab w:val="clear" w:pos="1146"/>
          <w:tab w:val="num" w:pos="851"/>
        </w:tabs>
        <w:spacing w:line="276" w:lineRule="auto"/>
        <w:ind w:left="851" w:hanging="284"/>
      </w:pPr>
      <w:r w:rsidRPr="00EC68A5">
        <w:t>výzv</w:t>
      </w:r>
      <w:r w:rsidR="00604681" w:rsidRPr="00EC68A5">
        <w:t>a</w:t>
      </w:r>
      <w:r w:rsidRPr="00EC68A5">
        <w:t xml:space="preserve"> k předkládání nabídek </w:t>
      </w:r>
      <w:r w:rsidR="009B4AB5" w:rsidRPr="00EC68A5">
        <w:t xml:space="preserve">na </w:t>
      </w:r>
      <w:r w:rsidRPr="00EC68A5">
        <w:t xml:space="preserve">řešení </w:t>
      </w:r>
      <w:r w:rsidR="0073533F" w:rsidRPr="00EC68A5">
        <w:t>výzkumných</w:t>
      </w:r>
      <w:r w:rsidR="000474E2" w:rsidRPr="00EC68A5">
        <w:t xml:space="preserve"> </w:t>
      </w:r>
      <w:r w:rsidRPr="00EC68A5">
        <w:t>projektů</w:t>
      </w:r>
      <w:r w:rsidR="00604681" w:rsidRPr="00EC68A5">
        <w:t>,</w:t>
      </w:r>
    </w:p>
    <w:p w14:paraId="5651EB31" w14:textId="77777777" w:rsidR="000C66F0" w:rsidRPr="00EC68A5" w:rsidRDefault="00393915" w:rsidP="00CA12AD">
      <w:pPr>
        <w:pStyle w:val="Odstavecseseznamem"/>
        <w:numPr>
          <w:ilvl w:val="0"/>
          <w:numId w:val="21"/>
        </w:numPr>
        <w:tabs>
          <w:tab w:val="clear" w:pos="1146"/>
          <w:tab w:val="num" w:pos="851"/>
        </w:tabs>
        <w:spacing w:line="276" w:lineRule="auto"/>
        <w:ind w:left="851" w:hanging="284"/>
      </w:pPr>
      <w:r w:rsidRPr="00EC68A5">
        <w:t>formulář pro předkládání nabídek</w:t>
      </w:r>
      <w:r w:rsidR="00604681" w:rsidRPr="00EC68A5">
        <w:t>,</w:t>
      </w:r>
    </w:p>
    <w:p w14:paraId="1FB899B5" w14:textId="7BE98F0E" w:rsidR="000C66F0" w:rsidRPr="00EC68A5" w:rsidRDefault="00604681" w:rsidP="00CA12AD">
      <w:pPr>
        <w:pStyle w:val="Odstavecseseznamem"/>
        <w:numPr>
          <w:ilvl w:val="0"/>
          <w:numId w:val="21"/>
        </w:numPr>
        <w:tabs>
          <w:tab w:val="clear" w:pos="1146"/>
          <w:tab w:val="num" w:pos="851"/>
        </w:tabs>
        <w:spacing w:line="276" w:lineRule="auto"/>
        <w:ind w:left="851" w:hanging="284"/>
      </w:pPr>
      <w:r w:rsidRPr="00EC68A5">
        <w:rPr>
          <w:u w:val="single"/>
        </w:rPr>
        <w:t xml:space="preserve">vzor </w:t>
      </w:r>
      <w:r w:rsidR="00A512A5" w:rsidRPr="00EC68A5">
        <w:rPr>
          <w:u w:val="single"/>
        </w:rPr>
        <w:t>S</w:t>
      </w:r>
      <w:r w:rsidRPr="00EC68A5">
        <w:rPr>
          <w:u w:val="single"/>
        </w:rPr>
        <w:t>mlouvy o dílo</w:t>
      </w:r>
      <w:r w:rsidR="00B13F23" w:rsidRPr="00EC68A5">
        <w:t>.</w:t>
      </w:r>
      <w:r w:rsidR="00A512A5" w:rsidRPr="00EC68A5">
        <w:t xml:space="preserve"> </w:t>
      </w:r>
    </w:p>
    <w:p w14:paraId="3E2B3E69" w14:textId="77777777" w:rsidR="000C66F0" w:rsidRPr="00EC68A5" w:rsidRDefault="00E355EE" w:rsidP="000C66F0">
      <w:pPr>
        <w:pStyle w:val="Odstavecseseznamem"/>
        <w:spacing w:line="276" w:lineRule="auto"/>
        <w:ind w:left="1146"/>
        <w:rPr>
          <w:sz w:val="2"/>
          <w:szCs w:val="2"/>
        </w:rPr>
      </w:pPr>
      <w:r w:rsidRPr="00EC68A5">
        <w:rPr>
          <w:sz w:val="6"/>
          <w:szCs w:val="6"/>
        </w:rPr>
        <w:t xml:space="preserve">      </w:t>
      </w:r>
      <w:r w:rsidR="00A512A5" w:rsidRPr="00EC68A5">
        <w:rPr>
          <w:sz w:val="6"/>
          <w:szCs w:val="6"/>
        </w:rPr>
        <w:t xml:space="preserve">                                                         </w:t>
      </w:r>
    </w:p>
    <w:p w14:paraId="38185631" w14:textId="302468CD" w:rsidR="00B776D6" w:rsidRPr="00EC68A5" w:rsidRDefault="00A512A5" w:rsidP="001A150A">
      <w:pPr>
        <w:pStyle w:val="Odstavecseseznamem"/>
        <w:spacing w:line="276" w:lineRule="auto"/>
        <w:ind w:left="426" w:hanging="284"/>
        <w:jc w:val="both"/>
      </w:pPr>
      <w:r w:rsidRPr="00EC68A5">
        <w:t xml:space="preserve">4) </w:t>
      </w:r>
      <w:r w:rsidR="005429CD" w:rsidRPr="00EC68A5">
        <w:t>Výzkumné projekty, kde LČR vystupuje výlučně jako zadavatel a které jsou financovány z</w:t>
      </w:r>
      <w:r w:rsidR="00B776D6" w:rsidRPr="00EC68A5">
        <w:t> Grantové služby</w:t>
      </w:r>
      <w:r w:rsidR="005429CD" w:rsidRPr="00EC68A5">
        <w:t xml:space="preserve"> LČR, jsou uzavírány dle vzoru Smlouvy o dílo.</w:t>
      </w:r>
      <w:r w:rsidRPr="00EC68A5">
        <w:t xml:space="preserve"> </w:t>
      </w:r>
      <w:r w:rsidR="005429CD" w:rsidRPr="00EC68A5">
        <w:t>Spolufinancované projekty,</w:t>
      </w:r>
      <w:bookmarkStart w:id="0" w:name="_Hlk17386287"/>
      <w:r w:rsidR="001A150A" w:rsidRPr="00EC68A5">
        <w:t xml:space="preserve"> </w:t>
      </w:r>
      <w:r w:rsidR="00B776D6" w:rsidRPr="00EC68A5">
        <w:t>které nejsou hrazeny pouze Grantovou službou LČR, ale i z jiných zdrojů grantových agentur, jsou uzavírány dle vzoru Smlouvy o spolupráci na řešení výzkumného projektu.</w:t>
      </w:r>
      <w:bookmarkEnd w:id="0"/>
    </w:p>
    <w:p w14:paraId="30BA2C3D" w14:textId="77777777" w:rsidR="00732D8E" w:rsidRPr="00EC68A5" w:rsidRDefault="00732D8E" w:rsidP="00B638B4">
      <w:pPr>
        <w:pStyle w:val="Nadpis1"/>
        <w:tabs>
          <w:tab w:val="left" w:pos="426"/>
        </w:tabs>
        <w:spacing w:before="360" w:after="240" w:line="276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6B7675">
        <w:rPr>
          <w:rFonts w:ascii="Times New Roman" w:hAnsi="Times New Roman"/>
          <w:color w:val="336600"/>
          <w:sz w:val="24"/>
          <w:szCs w:val="24"/>
        </w:rPr>
        <w:t>C.</w:t>
      </w:r>
      <w:r w:rsidR="00084DC4" w:rsidRPr="00EC68A5">
        <w:rPr>
          <w:rFonts w:ascii="Times New Roman" w:hAnsi="Times New Roman"/>
          <w:color w:val="auto"/>
          <w:sz w:val="24"/>
          <w:szCs w:val="24"/>
        </w:rPr>
        <w:tab/>
      </w:r>
      <w:r w:rsidRPr="006B7675">
        <w:rPr>
          <w:rFonts w:ascii="Times New Roman" w:hAnsi="Times New Roman"/>
          <w:color w:val="336600"/>
          <w:sz w:val="24"/>
          <w:szCs w:val="24"/>
        </w:rPr>
        <w:t>Předkládání a soustřeďování podaných nabídek</w:t>
      </w:r>
      <w:r w:rsidR="0019451D" w:rsidRPr="006B7675">
        <w:rPr>
          <w:rFonts w:ascii="Times New Roman" w:hAnsi="Times New Roman"/>
          <w:color w:val="336600"/>
          <w:sz w:val="24"/>
          <w:szCs w:val="24"/>
        </w:rPr>
        <w:t xml:space="preserve"> na řešení výzkumných projektů</w:t>
      </w:r>
    </w:p>
    <w:p w14:paraId="713FEC82" w14:textId="3553B621" w:rsidR="00732D8E" w:rsidRPr="00EC68A5" w:rsidRDefault="00732D8E" w:rsidP="000C5383">
      <w:pPr>
        <w:pStyle w:val="Normlnweb"/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1)</w:t>
      </w:r>
      <w:r w:rsidRPr="00EC68A5">
        <w:rPr>
          <w:rFonts w:ascii="Times New Roman" w:hAnsi="Times New Roman"/>
          <w:sz w:val="24"/>
          <w:szCs w:val="24"/>
        </w:rPr>
        <w:tab/>
      </w:r>
      <w:r w:rsidRPr="00EC68A5">
        <w:rPr>
          <w:rFonts w:ascii="Times New Roman" w:hAnsi="Times New Roman"/>
          <w:b/>
          <w:bCs/>
          <w:sz w:val="24"/>
          <w:szCs w:val="24"/>
          <w:u w:val="single"/>
        </w:rPr>
        <w:t xml:space="preserve">Nabídky </w:t>
      </w:r>
      <w:r w:rsidR="0019451D" w:rsidRPr="00EC68A5">
        <w:rPr>
          <w:rFonts w:ascii="Times New Roman" w:hAnsi="Times New Roman"/>
          <w:b/>
          <w:bCs/>
          <w:sz w:val="24"/>
          <w:szCs w:val="24"/>
          <w:u w:val="single"/>
        </w:rPr>
        <w:t>na řešení výzkumných projektů</w:t>
      </w:r>
      <w:r w:rsidR="0019451D" w:rsidRPr="00EC68A5">
        <w:rPr>
          <w:rFonts w:ascii="Times New Roman" w:hAnsi="Times New Roman"/>
          <w:sz w:val="24"/>
          <w:szCs w:val="24"/>
        </w:rPr>
        <w:t xml:space="preserve"> (dále též jen „nabídky“, „nabídka“) </w:t>
      </w:r>
      <w:r w:rsidRPr="00EC68A5">
        <w:rPr>
          <w:rFonts w:ascii="Times New Roman" w:hAnsi="Times New Roman"/>
          <w:sz w:val="24"/>
          <w:szCs w:val="24"/>
        </w:rPr>
        <w:t xml:space="preserve">jsou </w:t>
      </w:r>
      <w:r w:rsidR="002005CC" w:rsidRPr="00EC68A5">
        <w:rPr>
          <w:rFonts w:ascii="Times New Roman" w:hAnsi="Times New Roman"/>
          <w:sz w:val="24"/>
          <w:szCs w:val="24"/>
        </w:rPr>
        <w:t>přijímány</w:t>
      </w:r>
      <w:r w:rsidR="002005CC" w:rsidRPr="00EC68A5">
        <w:rPr>
          <w:rFonts w:ascii="Times New Roman" w:hAnsi="Times New Roman"/>
          <w:bCs/>
          <w:sz w:val="24"/>
          <w:szCs w:val="24"/>
        </w:rPr>
        <w:t xml:space="preserve"> </w:t>
      </w:r>
      <w:r w:rsidR="002005CC" w:rsidRPr="00EC68A5">
        <w:rPr>
          <w:rFonts w:ascii="Times New Roman" w:hAnsi="Times New Roman"/>
          <w:sz w:val="24"/>
          <w:szCs w:val="24"/>
        </w:rPr>
        <w:t>prostřednictvím elektronického nástroje EVEZA.</w:t>
      </w:r>
    </w:p>
    <w:p w14:paraId="791F62B3" w14:textId="5859B7B0" w:rsidR="00732D8E" w:rsidRPr="00EC68A5" w:rsidRDefault="00732D8E" w:rsidP="002005CC">
      <w:pPr>
        <w:pStyle w:val="Normlnweb"/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2)</w:t>
      </w:r>
      <w:r w:rsidRPr="00EC68A5">
        <w:rPr>
          <w:rFonts w:ascii="Times New Roman" w:hAnsi="Times New Roman"/>
          <w:sz w:val="24"/>
          <w:szCs w:val="24"/>
        </w:rPr>
        <w:tab/>
        <w:t>Termín předkládání</w:t>
      </w:r>
      <w:r w:rsidR="008D58AB" w:rsidRPr="00EC68A5">
        <w:rPr>
          <w:rFonts w:ascii="Times New Roman" w:hAnsi="Times New Roman"/>
          <w:sz w:val="24"/>
          <w:szCs w:val="24"/>
        </w:rPr>
        <w:t>, forma a náležitosti</w:t>
      </w:r>
      <w:r w:rsidRPr="00EC68A5">
        <w:rPr>
          <w:rFonts w:ascii="Times New Roman" w:hAnsi="Times New Roman"/>
          <w:sz w:val="24"/>
          <w:szCs w:val="24"/>
        </w:rPr>
        <w:t xml:space="preserve"> nabídek j</w:t>
      </w:r>
      <w:r w:rsidR="008D58AB" w:rsidRPr="00EC68A5">
        <w:rPr>
          <w:rFonts w:ascii="Times New Roman" w:hAnsi="Times New Roman"/>
          <w:sz w:val="24"/>
          <w:szCs w:val="24"/>
        </w:rPr>
        <w:t>sou</w:t>
      </w:r>
      <w:r w:rsidRPr="00EC68A5">
        <w:rPr>
          <w:rFonts w:ascii="Times New Roman" w:hAnsi="Times New Roman"/>
          <w:sz w:val="24"/>
          <w:szCs w:val="24"/>
        </w:rPr>
        <w:t xml:space="preserve"> stanoven</w:t>
      </w:r>
      <w:r w:rsidR="008D58AB" w:rsidRPr="00EC68A5">
        <w:rPr>
          <w:rFonts w:ascii="Times New Roman" w:hAnsi="Times New Roman"/>
          <w:sz w:val="24"/>
          <w:szCs w:val="24"/>
        </w:rPr>
        <w:t>y</w:t>
      </w:r>
      <w:r w:rsidRPr="00EC68A5">
        <w:rPr>
          <w:rFonts w:ascii="Times New Roman" w:hAnsi="Times New Roman"/>
          <w:sz w:val="24"/>
          <w:szCs w:val="24"/>
        </w:rPr>
        <w:t xml:space="preserve"> ve výzvě k předkládání nabídek.</w:t>
      </w:r>
      <w:r w:rsidR="002005CC" w:rsidRPr="00EC68A5">
        <w:rPr>
          <w:rFonts w:ascii="Times New Roman" w:hAnsi="Times New Roman"/>
          <w:sz w:val="24"/>
          <w:szCs w:val="24"/>
        </w:rPr>
        <w:br/>
      </w:r>
      <w:r w:rsidR="002005CC" w:rsidRPr="00EC68A5">
        <w:rPr>
          <w:rFonts w:ascii="Times New Roman" w:hAnsi="Times New Roman"/>
          <w:sz w:val="24"/>
          <w:szCs w:val="24"/>
        </w:rPr>
        <w:br/>
      </w:r>
    </w:p>
    <w:p w14:paraId="441A78D8" w14:textId="77777777" w:rsidR="00732D8E" w:rsidRPr="00EC68A5" w:rsidRDefault="00732D8E" w:rsidP="00AE0588">
      <w:pPr>
        <w:pStyle w:val="Nadpis1"/>
        <w:tabs>
          <w:tab w:val="left" w:pos="426"/>
        </w:tabs>
        <w:spacing w:before="360" w:after="240" w:line="276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6B7675">
        <w:rPr>
          <w:rFonts w:ascii="Times New Roman" w:hAnsi="Times New Roman"/>
          <w:color w:val="336600"/>
          <w:sz w:val="24"/>
          <w:szCs w:val="24"/>
        </w:rPr>
        <w:lastRenderedPageBreak/>
        <w:t>D.</w:t>
      </w:r>
      <w:r w:rsidR="00084DC4" w:rsidRPr="00EC68A5">
        <w:rPr>
          <w:rFonts w:ascii="Times New Roman" w:hAnsi="Times New Roman"/>
          <w:color w:val="auto"/>
          <w:sz w:val="24"/>
          <w:szCs w:val="24"/>
        </w:rPr>
        <w:tab/>
      </w:r>
      <w:r w:rsidRPr="006B7675">
        <w:rPr>
          <w:rFonts w:ascii="Times New Roman" w:hAnsi="Times New Roman"/>
          <w:color w:val="336600"/>
          <w:sz w:val="24"/>
          <w:szCs w:val="24"/>
        </w:rPr>
        <w:t>Výběr nejvhodnějších nabídek</w:t>
      </w:r>
    </w:p>
    <w:p w14:paraId="3BE5BBFE" w14:textId="342E3487" w:rsidR="0019451D" w:rsidRPr="00EC68A5" w:rsidRDefault="00732D8E" w:rsidP="00DD6382">
      <w:pPr>
        <w:pStyle w:val="Normlnweb"/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1)</w:t>
      </w:r>
      <w:r w:rsidRPr="00EC68A5">
        <w:rPr>
          <w:rFonts w:ascii="Times New Roman" w:hAnsi="Times New Roman"/>
          <w:sz w:val="24"/>
          <w:szCs w:val="24"/>
        </w:rPr>
        <w:tab/>
        <w:t xml:space="preserve">Výběr nejvhodnějších nabídek provede pětičlenná </w:t>
      </w:r>
      <w:r w:rsidR="00081054" w:rsidRPr="00EC68A5">
        <w:rPr>
          <w:rFonts w:ascii="Times New Roman" w:hAnsi="Times New Roman"/>
          <w:sz w:val="24"/>
          <w:szCs w:val="24"/>
        </w:rPr>
        <w:t>GK</w:t>
      </w:r>
      <w:r w:rsidRPr="00EC68A5">
        <w:rPr>
          <w:rFonts w:ascii="Times New Roman" w:hAnsi="Times New Roman"/>
          <w:sz w:val="24"/>
          <w:szCs w:val="24"/>
        </w:rPr>
        <w:t xml:space="preserve"> jmenovaná generálním ředitelem </w:t>
      </w:r>
      <w:r w:rsidR="00604681" w:rsidRPr="00EC68A5">
        <w:rPr>
          <w:rFonts w:ascii="Times New Roman" w:hAnsi="Times New Roman"/>
          <w:sz w:val="24"/>
          <w:szCs w:val="24"/>
        </w:rPr>
        <w:t xml:space="preserve">(dále jen „GŘ“) </w:t>
      </w:r>
      <w:r w:rsidRPr="00EC68A5">
        <w:rPr>
          <w:rFonts w:ascii="Times New Roman" w:hAnsi="Times New Roman"/>
          <w:sz w:val="24"/>
          <w:szCs w:val="24"/>
        </w:rPr>
        <w:t xml:space="preserve">LČR. Funkci </w:t>
      </w:r>
      <w:r w:rsidR="00E544EB" w:rsidRPr="00EC68A5">
        <w:rPr>
          <w:rFonts w:ascii="Times New Roman" w:hAnsi="Times New Roman"/>
          <w:sz w:val="24"/>
          <w:szCs w:val="24"/>
        </w:rPr>
        <w:t xml:space="preserve">tajemníka </w:t>
      </w:r>
      <w:r w:rsidRPr="00EC68A5">
        <w:rPr>
          <w:rFonts w:ascii="Times New Roman" w:hAnsi="Times New Roman"/>
          <w:sz w:val="24"/>
          <w:szCs w:val="24"/>
        </w:rPr>
        <w:t>komise bez práva hlasování zastává pracovník GS.</w:t>
      </w:r>
    </w:p>
    <w:p w14:paraId="7769D8F6" w14:textId="33273B96" w:rsidR="008625F7" w:rsidRPr="00EC68A5" w:rsidRDefault="00732D8E" w:rsidP="000C5383">
      <w:pPr>
        <w:pStyle w:val="Normlnweb"/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3)</w:t>
      </w:r>
      <w:r w:rsidRPr="00EC68A5">
        <w:rPr>
          <w:rFonts w:ascii="Times New Roman" w:hAnsi="Times New Roman"/>
          <w:sz w:val="24"/>
          <w:szCs w:val="24"/>
        </w:rPr>
        <w:tab/>
      </w:r>
      <w:r w:rsidR="00081054" w:rsidRPr="00EC68A5">
        <w:rPr>
          <w:rFonts w:ascii="Times New Roman" w:hAnsi="Times New Roman"/>
          <w:sz w:val="24"/>
          <w:szCs w:val="24"/>
        </w:rPr>
        <w:t>GK</w:t>
      </w:r>
      <w:r w:rsidRPr="00EC68A5">
        <w:rPr>
          <w:rFonts w:ascii="Times New Roman" w:hAnsi="Times New Roman"/>
          <w:sz w:val="24"/>
          <w:szCs w:val="24"/>
        </w:rPr>
        <w:t xml:space="preserve"> posoudí nabídky</w:t>
      </w:r>
      <w:r w:rsidR="00756AF3" w:rsidRPr="00EC68A5">
        <w:rPr>
          <w:rFonts w:ascii="Times New Roman" w:hAnsi="Times New Roman"/>
          <w:sz w:val="24"/>
          <w:szCs w:val="24"/>
        </w:rPr>
        <w:t>, podané pro jednotlivá témata,</w:t>
      </w:r>
      <w:r w:rsidRPr="00EC68A5">
        <w:rPr>
          <w:rFonts w:ascii="Times New Roman" w:hAnsi="Times New Roman"/>
          <w:sz w:val="24"/>
          <w:szCs w:val="24"/>
        </w:rPr>
        <w:t xml:space="preserve"> a doporučí přijetí nejvhodnější nabídky (příp. nepřijetí</w:t>
      </w:r>
      <w:r w:rsidR="00A44AE5" w:rsidRPr="00EC68A5">
        <w:rPr>
          <w:rFonts w:ascii="Times New Roman" w:hAnsi="Times New Roman"/>
          <w:sz w:val="24"/>
          <w:szCs w:val="24"/>
        </w:rPr>
        <w:t xml:space="preserve"> žádné nabídky</w:t>
      </w:r>
      <w:r w:rsidRPr="00EC68A5">
        <w:rPr>
          <w:rFonts w:ascii="Times New Roman" w:hAnsi="Times New Roman"/>
          <w:sz w:val="24"/>
          <w:szCs w:val="24"/>
        </w:rPr>
        <w:t>)</w:t>
      </w:r>
      <w:r w:rsidR="00957BD7" w:rsidRPr="00EC68A5">
        <w:rPr>
          <w:rFonts w:ascii="Times New Roman" w:hAnsi="Times New Roman"/>
          <w:sz w:val="24"/>
          <w:szCs w:val="24"/>
        </w:rPr>
        <w:t xml:space="preserve">, a to dle </w:t>
      </w:r>
      <w:r w:rsidR="00031283" w:rsidRPr="00EC68A5">
        <w:rPr>
          <w:rFonts w:ascii="Times New Roman" w:hAnsi="Times New Roman"/>
          <w:sz w:val="24"/>
          <w:szCs w:val="24"/>
        </w:rPr>
        <w:t>kritérií</w:t>
      </w:r>
      <w:r w:rsidR="00957BD7" w:rsidRPr="00EC68A5">
        <w:rPr>
          <w:rFonts w:ascii="Times New Roman" w:hAnsi="Times New Roman"/>
          <w:sz w:val="24"/>
          <w:szCs w:val="24"/>
        </w:rPr>
        <w:t xml:space="preserve"> stanovených ve výzvě k předkládání nabídek</w:t>
      </w:r>
      <w:r w:rsidRPr="00EC68A5">
        <w:rPr>
          <w:rFonts w:ascii="Times New Roman" w:hAnsi="Times New Roman"/>
          <w:sz w:val="24"/>
          <w:szCs w:val="24"/>
        </w:rPr>
        <w:t>.</w:t>
      </w:r>
    </w:p>
    <w:p w14:paraId="32B53F77" w14:textId="64D16256" w:rsidR="00732D8E" w:rsidRPr="00EC68A5" w:rsidRDefault="00732D8E" w:rsidP="000C5383">
      <w:pPr>
        <w:pStyle w:val="Normlnweb"/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4)</w:t>
      </w:r>
      <w:r w:rsidRPr="00EC68A5">
        <w:rPr>
          <w:rFonts w:ascii="Times New Roman" w:hAnsi="Times New Roman"/>
          <w:sz w:val="24"/>
          <w:szCs w:val="24"/>
        </w:rPr>
        <w:tab/>
        <w:t>O přijetí nejvhodnější nabídky rozhoduje na základě doporučení</w:t>
      </w:r>
      <w:r w:rsidR="00BF7A83" w:rsidRPr="00EC68A5">
        <w:rPr>
          <w:rFonts w:ascii="Times New Roman" w:hAnsi="Times New Roman"/>
          <w:sz w:val="24"/>
          <w:szCs w:val="24"/>
        </w:rPr>
        <w:t xml:space="preserve"> Grantové </w:t>
      </w:r>
      <w:r w:rsidR="00604681" w:rsidRPr="00EC68A5">
        <w:rPr>
          <w:rFonts w:ascii="Times New Roman" w:hAnsi="Times New Roman"/>
          <w:sz w:val="24"/>
          <w:szCs w:val="24"/>
        </w:rPr>
        <w:t>k</w:t>
      </w:r>
      <w:r w:rsidR="00BF7A83" w:rsidRPr="00EC68A5">
        <w:rPr>
          <w:rFonts w:ascii="Times New Roman" w:hAnsi="Times New Roman"/>
          <w:sz w:val="24"/>
          <w:szCs w:val="24"/>
        </w:rPr>
        <w:t>omise</w:t>
      </w:r>
      <w:r w:rsidRPr="00EC68A5">
        <w:rPr>
          <w:rFonts w:ascii="Times New Roman" w:hAnsi="Times New Roman"/>
          <w:sz w:val="24"/>
          <w:szCs w:val="24"/>
        </w:rPr>
        <w:t xml:space="preserve"> </w:t>
      </w:r>
      <w:r w:rsidR="00604681" w:rsidRPr="00EC68A5">
        <w:rPr>
          <w:rFonts w:ascii="Times New Roman" w:hAnsi="Times New Roman"/>
          <w:sz w:val="24"/>
          <w:szCs w:val="24"/>
        </w:rPr>
        <w:t>GŘ</w:t>
      </w:r>
      <w:r w:rsidRPr="00EC68A5">
        <w:rPr>
          <w:rFonts w:ascii="Times New Roman" w:hAnsi="Times New Roman"/>
          <w:sz w:val="24"/>
          <w:szCs w:val="24"/>
        </w:rPr>
        <w:t xml:space="preserve"> LČR.</w:t>
      </w:r>
    </w:p>
    <w:p w14:paraId="6E5099DC" w14:textId="77777777" w:rsidR="00732D8E" w:rsidRPr="006B7675" w:rsidRDefault="00732D8E" w:rsidP="00AE0588">
      <w:pPr>
        <w:pStyle w:val="Nadpis1"/>
        <w:tabs>
          <w:tab w:val="left" w:pos="426"/>
        </w:tabs>
        <w:spacing w:before="360" w:after="240" w:line="276" w:lineRule="auto"/>
        <w:ind w:left="426" w:hanging="426"/>
        <w:jc w:val="both"/>
        <w:rPr>
          <w:rFonts w:ascii="Times New Roman" w:hAnsi="Times New Roman"/>
          <w:color w:val="336600"/>
          <w:sz w:val="24"/>
          <w:szCs w:val="24"/>
        </w:rPr>
      </w:pPr>
      <w:r w:rsidRPr="006B7675">
        <w:rPr>
          <w:rFonts w:ascii="Times New Roman" w:hAnsi="Times New Roman"/>
          <w:color w:val="336600"/>
          <w:sz w:val="24"/>
          <w:szCs w:val="24"/>
        </w:rPr>
        <w:t>E.</w:t>
      </w:r>
      <w:r w:rsidR="00084DC4" w:rsidRPr="006B7675">
        <w:rPr>
          <w:rFonts w:ascii="Times New Roman" w:hAnsi="Times New Roman"/>
          <w:color w:val="336600"/>
          <w:sz w:val="24"/>
          <w:szCs w:val="24"/>
        </w:rPr>
        <w:tab/>
      </w:r>
      <w:r w:rsidRPr="006B7675">
        <w:rPr>
          <w:rFonts w:ascii="Times New Roman" w:hAnsi="Times New Roman"/>
          <w:color w:val="336600"/>
          <w:sz w:val="24"/>
          <w:szCs w:val="24"/>
        </w:rPr>
        <w:t xml:space="preserve">Podpis smlouvy, stanovení oponentů a garanta LČR pro </w:t>
      </w:r>
      <w:r w:rsidR="0073533F" w:rsidRPr="006B7675">
        <w:rPr>
          <w:rFonts w:ascii="Times New Roman" w:hAnsi="Times New Roman"/>
          <w:color w:val="336600"/>
          <w:sz w:val="24"/>
          <w:szCs w:val="24"/>
        </w:rPr>
        <w:t xml:space="preserve">výzkumný </w:t>
      </w:r>
      <w:r w:rsidRPr="006B7675">
        <w:rPr>
          <w:rFonts w:ascii="Times New Roman" w:hAnsi="Times New Roman"/>
          <w:color w:val="336600"/>
          <w:sz w:val="24"/>
          <w:szCs w:val="24"/>
        </w:rPr>
        <w:t>projekt</w:t>
      </w:r>
    </w:p>
    <w:p w14:paraId="252B80C3" w14:textId="77777777" w:rsidR="00732D8E" w:rsidRPr="00EC68A5" w:rsidRDefault="00732D8E" w:rsidP="000C5383">
      <w:pPr>
        <w:pStyle w:val="Normlnweb"/>
        <w:tabs>
          <w:tab w:val="left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1)</w:t>
      </w:r>
      <w:r w:rsidRPr="00EC68A5">
        <w:rPr>
          <w:rFonts w:ascii="Times New Roman" w:hAnsi="Times New Roman"/>
          <w:sz w:val="24"/>
          <w:szCs w:val="24"/>
        </w:rPr>
        <w:tab/>
        <w:t xml:space="preserve">Po </w:t>
      </w:r>
      <w:r w:rsidR="00756AF3" w:rsidRPr="00EC68A5">
        <w:rPr>
          <w:rFonts w:ascii="Times New Roman" w:hAnsi="Times New Roman"/>
          <w:sz w:val="24"/>
          <w:szCs w:val="24"/>
        </w:rPr>
        <w:t>rozhodnutí o přijetí nejvhodnější nabídky</w:t>
      </w:r>
      <w:r w:rsidRPr="00EC68A5">
        <w:rPr>
          <w:rFonts w:ascii="Times New Roman" w:hAnsi="Times New Roman"/>
          <w:sz w:val="24"/>
          <w:szCs w:val="24"/>
        </w:rPr>
        <w:t xml:space="preserve"> </w:t>
      </w:r>
      <w:r w:rsidR="00604681" w:rsidRPr="00EC68A5">
        <w:rPr>
          <w:rFonts w:ascii="Times New Roman" w:hAnsi="Times New Roman"/>
          <w:sz w:val="24"/>
          <w:szCs w:val="24"/>
        </w:rPr>
        <w:t>GŘ</w:t>
      </w:r>
      <w:r w:rsidR="00756AF3" w:rsidRPr="00EC68A5">
        <w:rPr>
          <w:rFonts w:ascii="Times New Roman" w:hAnsi="Times New Roman"/>
          <w:sz w:val="24"/>
          <w:szCs w:val="24"/>
        </w:rPr>
        <w:t xml:space="preserve"> LČR </w:t>
      </w:r>
      <w:r w:rsidRPr="00EC68A5">
        <w:rPr>
          <w:rFonts w:ascii="Times New Roman" w:hAnsi="Times New Roman"/>
          <w:sz w:val="24"/>
          <w:szCs w:val="24"/>
        </w:rPr>
        <w:t xml:space="preserve">zajistí GS </w:t>
      </w:r>
      <w:r w:rsidR="00756AF3" w:rsidRPr="00EC68A5">
        <w:rPr>
          <w:rFonts w:ascii="Times New Roman" w:hAnsi="Times New Roman"/>
          <w:sz w:val="24"/>
          <w:szCs w:val="24"/>
        </w:rPr>
        <w:t>uzavření</w:t>
      </w:r>
      <w:r w:rsidRPr="00EC68A5">
        <w:rPr>
          <w:rFonts w:ascii="Times New Roman" w:hAnsi="Times New Roman"/>
          <w:sz w:val="24"/>
          <w:szCs w:val="24"/>
        </w:rPr>
        <w:t xml:space="preserve"> </w:t>
      </w:r>
      <w:r w:rsidR="007A4493" w:rsidRPr="00EC68A5">
        <w:rPr>
          <w:rFonts w:ascii="Times New Roman" w:hAnsi="Times New Roman"/>
          <w:sz w:val="24"/>
          <w:szCs w:val="24"/>
        </w:rPr>
        <w:t xml:space="preserve">příslušného typu </w:t>
      </w:r>
      <w:r w:rsidRPr="00EC68A5">
        <w:rPr>
          <w:rFonts w:ascii="Times New Roman" w:hAnsi="Times New Roman"/>
          <w:sz w:val="24"/>
          <w:szCs w:val="24"/>
        </w:rPr>
        <w:t>smlouvy na realizaci</w:t>
      </w:r>
      <w:r w:rsidR="00756AF3" w:rsidRPr="00EC68A5">
        <w:rPr>
          <w:rFonts w:ascii="Times New Roman" w:hAnsi="Times New Roman"/>
          <w:sz w:val="24"/>
          <w:szCs w:val="24"/>
        </w:rPr>
        <w:t xml:space="preserve"> </w:t>
      </w:r>
      <w:r w:rsidR="007A4493" w:rsidRPr="00EC68A5">
        <w:rPr>
          <w:rFonts w:ascii="Times New Roman" w:hAnsi="Times New Roman"/>
          <w:sz w:val="24"/>
          <w:szCs w:val="24"/>
        </w:rPr>
        <w:t>konkrétního</w:t>
      </w:r>
      <w:r w:rsidR="00756AF3" w:rsidRPr="00EC68A5">
        <w:rPr>
          <w:rFonts w:ascii="Times New Roman" w:hAnsi="Times New Roman"/>
          <w:sz w:val="24"/>
          <w:szCs w:val="24"/>
        </w:rPr>
        <w:t xml:space="preserve"> výzkumného projektu.</w:t>
      </w:r>
    </w:p>
    <w:p w14:paraId="10F78BCA" w14:textId="3D96B0BB" w:rsidR="00732D8E" w:rsidRPr="00EC68A5" w:rsidRDefault="00732D8E" w:rsidP="000C5383">
      <w:pPr>
        <w:pStyle w:val="Normlnweb"/>
        <w:tabs>
          <w:tab w:val="left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2)</w:t>
      </w:r>
      <w:r w:rsidRPr="00EC68A5">
        <w:rPr>
          <w:rFonts w:ascii="Times New Roman" w:hAnsi="Times New Roman"/>
          <w:sz w:val="24"/>
          <w:szCs w:val="24"/>
        </w:rPr>
        <w:tab/>
        <w:t xml:space="preserve">V rámci smlouvy bude ustanoven garant za LČR zmocněný pro </w:t>
      </w:r>
      <w:r w:rsidR="003A0A55" w:rsidRPr="00EC68A5">
        <w:rPr>
          <w:rFonts w:ascii="Times New Roman" w:hAnsi="Times New Roman"/>
          <w:sz w:val="24"/>
          <w:szCs w:val="24"/>
        </w:rPr>
        <w:t>odborná</w:t>
      </w:r>
      <w:r w:rsidRPr="00EC68A5">
        <w:rPr>
          <w:rFonts w:ascii="Times New Roman" w:hAnsi="Times New Roman"/>
          <w:sz w:val="24"/>
          <w:szCs w:val="24"/>
        </w:rPr>
        <w:t xml:space="preserve"> jednání s</w:t>
      </w:r>
      <w:r w:rsidR="00C235B2" w:rsidRPr="00EC68A5">
        <w:rPr>
          <w:rFonts w:ascii="Times New Roman" w:hAnsi="Times New Roman"/>
          <w:sz w:val="24"/>
          <w:szCs w:val="24"/>
        </w:rPr>
        <w:t> </w:t>
      </w:r>
      <w:r w:rsidRPr="00EC68A5">
        <w:rPr>
          <w:rFonts w:ascii="Times New Roman" w:hAnsi="Times New Roman"/>
          <w:sz w:val="24"/>
          <w:szCs w:val="24"/>
        </w:rPr>
        <w:t>řešitelem</w:t>
      </w:r>
      <w:r w:rsidR="00031283" w:rsidRPr="00EC68A5">
        <w:rPr>
          <w:rFonts w:ascii="Times New Roman" w:hAnsi="Times New Roman"/>
          <w:sz w:val="24"/>
          <w:szCs w:val="24"/>
        </w:rPr>
        <w:t xml:space="preserve"> (dále jen „garant“)</w:t>
      </w:r>
      <w:r w:rsidRPr="00EC68A5">
        <w:rPr>
          <w:rFonts w:ascii="Times New Roman" w:hAnsi="Times New Roman"/>
          <w:sz w:val="24"/>
          <w:szCs w:val="24"/>
        </w:rPr>
        <w:t xml:space="preserve">. </w:t>
      </w:r>
      <w:r w:rsidR="00004386" w:rsidRPr="00EC68A5">
        <w:rPr>
          <w:rFonts w:ascii="Times New Roman" w:hAnsi="Times New Roman"/>
          <w:sz w:val="24"/>
          <w:szCs w:val="24"/>
        </w:rPr>
        <w:t xml:space="preserve">Garanta jmenuje </w:t>
      </w:r>
      <w:r w:rsidR="006159E9">
        <w:rPr>
          <w:rFonts w:ascii="Times New Roman" w:hAnsi="Times New Roman"/>
          <w:sz w:val="24"/>
          <w:szCs w:val="24"/>
        </w:rPr>
        <w:t>ESŘ</w:t>
      </w:r>
      <w:r w:rsidR="00004386" w:rsidRPr="00EC68A5">
        <w:rPr>
          <w:rFonts w:ascii="Times New Roman" w:hAnsi="Times New Roman"/>
          <w:sz w:val="24"/>
          <w:szCs w:val="24"/>
        </w:rPr>
        <w:t xml:space="preserve">. </w:t>
      </w:r>
      <w:r w:rsidR="00031283" w:rsidRPr="00EC68A5">
        <w:rPr>
          <w:rFonts w:ascii="Times New Roman" w:hAnsi="Times New Roman"/>
          <w:sz w:val="24"/>
          <w:szCs w:val="24"/>
        </w:rPr>
        <w:t>Garant s</w:t>
      </w:r>
      <w:r w:rsidRPr="00EC68A5">
        <w:rPr>
          <w:rFonts w:ascii="Times New Roman" w:hAnsi="Times New Roman"/>
          <w:sz w:val="24"/>
          <w:szCs w:val="24"/>
        </w:rPr>
        <w:t xml:space="preserve">leduje po odborné stránce postup řešení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sz w:val="24"/>
          <w:szCs w:val="24"/>
        </w:rPr>
        <w:t>projektu, je oprávněn provádět kontroly plnění smlouvy</w:t>
      </w:r>
      <w:r w:rsidR="00031283" w:rsidRPr="00EC68A5">
        <w:rPr>
          <w:rFonts w:ascii="Times New Roman" w:hAnsi="Times New Roman"/>
          <w:sz w:val="24"/>
          <w:szCs w:val="24"/>
        </w:rPr>
        <w:t xml:space="preserve"> a</w:t>
      </w:r>
      <w:r w:rsidRPr="00EC68A5">
        <w:rPr>
          <w:rFonts w:ascii="Times New Roman" w:hAnsi="Times New Roman"/>
          <w:sz w:val="24"/>
          <w:szCs w:val="24"/>
        </w:rPr>
        <w:t xml:space="preserve"> podává případná doporučení k řešení.</w:t>
      </w:r>
    </w:p>
    <w:p w14:paraId="03BA7AC9" w14:textId="612E4BDA" w:rsidR="00732D8E" w:rsidRPr="00EC68A5" w:rsidRDefault="00732D8E" w:rsidP="000C5383">
      <w:pPr>
        <w:pStyle w:val="Normlnweb"/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3)</w:t>
      </w:r>
      <w:r w:rsidRPr="00EC68A5">
        <w:rPr>
          <w:rFonts w:ascii="Times New Roman" w:hAnsi="Times New Roman"/>
          <w:sz w:val="24"/>
          <w:szCs w:val="24"/>
        </w:rPr>
        <w:tab/>
        <w:t xml:space="preserve">Na základě návrhu </w:t>
      </w:r>
      <w:r w:rsidR="006159E9">
        <w:rPr>
          <w:rFonts w:ascii="Times New Roman" w:hAnsi="Times New Roman"/>
          <w:sz w:val="24"/>
          <w:szCs w:val="24"/>
        </w:rPr>
        <w:t>VTŘ</w:t>
      </w:r>
      <w:r w:rsidR="00123586" w:rsidRPr="00EC68A5">
        <w:rPr>
          <w:rFonts w:ascii="Times New Roman" w:hAnsi="Times New Roman"/>
          <w:sz w:val="24"/>
          <w:szCs w:val="24"/>
        </w:rPr>
        <w:t xml:space="preserve"> </w:t>
      </w:r>
      <w:r w:rsidRPr="00EC68A5">
        <w:rPr>
          <w:rFonts w:ascii="Times New Roman" w:hAnsi="Times New Roman"/>
          <w:sz w:val="24"/>
          <w:szCs w:val="24"/>
        </w:rPr>
        <w:t xml:space="preserve">jmenuje </w:t>
      </w:r>
      <w:r w:rsidR="006159E9">
        <w:rPr>
          <w:rFonts w:ascii="Times New Roman" w:hAnsi="Times New Roman"/>
          <w:sz w:val="24"/>
          <w:szCs w:val="24"/>
        </w:rPr>
        <w:t>ESŘ</w:t>
      </w:r>
      <w:r w:rsidR="006159E9" w:rsidRPr="00EC68A5">
        <w:rPr>
          <w:rFonts w:ascii="Times New Roman" w:hAnsi="Times New Roman"/>
          <w:sz w:val="24"/>
          <w:szCs w:val="24"/>
        </w:rPr>
        <w:t xml:space="preserve"> </w:t>
      </w:r>
      <w:r w:rsidRPr="00EC68A5">
        <w:rPr>
          <w:rFonts w:ascii="Times New Roman" w:hAnsi="Times New Roman"/>
          <w:sz w:val="24"/>
          <w:szCs w:val="24"/>
        </w:rPr>
        <w:t xml:space="preserve">pro každý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výzkumný </w:t>
      </w:r>
      <w:r w:rsidRPr="00EC68A5">
        <w:rPr>
          <w:rFonts w:ascii="Times New Roman" w:hAnsi="Times New Roman"/>
          <w:sz w:val="24"/>
          <w:szCs w:val="24"/>
        </w:rPr>
        <w:t>projekt 1</w:t>
      </w:r>
      <w:r w:rsidR="001A7317" w:rsidRPr="00EC68A5">
        <w:rPr>
          <w:rFonts w:ascii="Times New Roman" w:hAnsi="Times New Roman"/>
          <w:sz w:val="24"/>
          <w:szCs w:val="24"/>
        </w:rPr>
        <w:t> </w:t>
      </w:r>
      <w:r w:rsidR="00F42349" w:rsidRPr="00EC68A5">
        <w:rPr>
          <w:rFonts w:ascii="Times New Roman" w:hAnsi="Times New Roman"/>
          <w:sz w:val="24"/>
          <w:szCs w:val="24"/>
        </w:rPr>
        <w:t>až</w:t>
      </w:r>
      <w:r w:rsidR="001A7317" w:rsidRPr="00EC68A5">
        <w:rPr>
          <w:rFonts w:ascii="Times New Roman" w:hAnsi="Times New Roman"/>
          <w:sz w:val="24"/>
          <w:szCs w:val="24"/>
        </w:rPr>
        <w:t> </w:t>
      </w:r>
      <w:r w:rsidRPr="00EC68A5">
        <w:rPr>
          <w:rFonts w:ascii="Times New Roman" w:hAnsi="Times New Roman"/>
          <w:sz w:val="24"/>
          <w:szCs w:val="24"/>
        </w:rPr>
        <w:t>3 oponenty</w:t>
      </w:r>
      <w:r w:rsidR="00031283" w:rsidRPr="00EC68A5">
        <w:rPr>
          <w:rFonts w:ascii="Times New Roman" w:hAnsi="Times New Roman"/>
          <w:sz w:val="24"/>
          <w:szCs w:val="24"/>
        </w:rPr>
        <w:t xml:space="preserve"> (dále jen „oponent</w:t>
      </w:r>
      <w:r w:rsidR="00BD3D6A" w:rsidRPr="00EC68A5">
        <w:rPr>
          <w:rFonts w:ascii="Times New Roman" w:hAnsi="Times New Roman"/>
          <w:sz w:val="24"/>
          <w:szCs w:val="24"/>
        </w:rPr>
        <w:t>i</w:t>
      </w:r>
      <w:r w:rsidR="00031283" w:rsidRPr="00EC68A5">
        <w:rPr>
          <w:rFonts w:ascii="Times New Roman" w:hAnsi="Times New Roman"/>
          <w:sz w:val="24"/>
          <w:szCs w:val="24"/>
        </w:rPr>
        <w:t>“)</w:t>
      </w:r>
      <w:r w:rsidRPr="00EC68A5">
        <w:rPr>
          <w:rFonts w:ascii="Times New Roman" w:hAnsi="Times New Roman"/>
          <w:sz w:val="24"/>
          <w:szCs w:val="24"/>
        </w:rPr>
        <w:t>.</w:t>
      </w:r>
    </w:p>
    <w:p w14:paraId="24051F8D" w14:textId="77777777" w:rsidR="00732D8E" w:rsidRPr="00EC68A5" w:rsidRDefault="00732D8E" w:rsidP="000C5383">
      <w:pPr>
        <w:pStyle w:val="Normlnweb"/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4)</w:t>
      </w:r>
      <w:r w:rsidRPr="00EC68A5">
        <w:rPr>
          <w:rFonts w:ascii="Times New Roman" w:hAnsi="Times New Roman"/>
          <w:sz w:val="24"/>
          <w:szCs w:val="24"/>
        </w:rPr>
        <w:tab/>
        <w:t xml:space="preserve">Smlouva standardně upraví financování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sz w:val="24"/>
          <w:szCs w:val="24"/>
        </w:rPr>
        <w:t xml:space="preserve">projektu tak, že cca 30 % smluvní částky je vázáno na úspěšné ukončení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sz w:val="24"/>
          <w:szCs w:val="24"/>
        </w:rPr>
        <w:t xml:space="preserve">projektu - schválení po oponentuře. </w:t>
      </w:r>
      <w:r w:rsidR="00A44AE5" w:rsidRPr="00EC68A5">
        <w:rPr>
          <w:rFonts w:ascii="Times New Roman" w:hAnsi="Times New Roman"/>
          <w:sz w:val="24"/>
          <w:szCs w:val="24"/>
        </w:rPr>
        <w:t>V</w:t>
      </w:r>
      <w:r w:rsidRPr="00EC68A5">
        <w:rPr>
          <w:rFonts w:ascii="Times New Roman" w:hAnsi="Times New Roman"/>
          <w:sz w:val="24"/>
          <w:szCs w:val="24"/>
        </w:rPr>
        <w:t xml:space="preserve"> průběhu řešení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sz w:val="24"/>
          <w:szCs w:val="24"/>
        </w:rPr>
        <w:t>projektu jsou finanční prostředky poskytovány řešiteli formou záloh.</w:t>
      </w:r>
    </w:p>
    <w:p w14:paraId="73983657" w14:textId="5B2F870C" w:rsidR="00732D8E" w:rsidRPr="00EC68A5" w:rsidRDefault="00732D8E" w:rsidP="000C5383">
      <w:pPr>
        <w:pStyle w:val="Normlnweb"/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5)</w:t>
      </w:r>
      <w:r w:rsidRPr="00EC68A5">
        <w:rPr>
          <w:rFonts w:ascii="Times New Roman" w:hAnsi="Times New Roman"/>
          <w:sz w:val="24"/>
          <w:szCs w:val="24"/>
        </w:rPr>
        <w:tab/>
      </w:r>
      <w:r w:rsidR="001644D7" w:rsidRPr="00EC68A5">
        <w:rPr>
          <w:rFonts w:ascii="Times New Roman" w:hAnsi="Times New Roman"/>
          <w:sz w:val="24"/>
          <w:szCs w:val="24"/>
        </w:rPr>
        <w:t xml:space="preserve">Prvotisk závěrečné zprávy bude vyžadován v počtu výtisků podle počtu oponentů. </w:t>
      </w:r>
      <w:r w:rsidRPr="00EC68A5">
        <w:rPr>
          <w:rFonts w:ascii="Times New Roman" w:hAnsi="Times New Roman"/>
          <w:sz w:val="24"/>
          <w:szCs w:val="24"/>
        </w:rPr>
        <w:t xml:space="preserve">Smlouvou bude stanoven počet tištěných pare schválené závěrečné zprávy (minimálně 4 pare) a dalších výstupů. </w:t>
      </w:r>
      <w:r w:rsidR="001644D7" w:rsidRPr="00EC68A5">
        <w:rPr>
          <w:rFonts w:ascii="Times New Roman" w:hAnsi="Times New Roman"/>
          <w:sz w:val="24"/>
          <w:szCs w:val="24"/>
        </w:rPr>
        <w:t>Záv</w:t>
      </w:r>
      <w:r w:rsidR="00D31A4B" w:rsidRPr="00EC68A5">
        <w:rPr>
          <w:rFonts w:ascii="Times New Roman" w:hAnsi="Times New Roman"/>
          <w:sz w:val="24"/>
          <w:szCs w:val="24"/>
        </w:rPr>
        <w:t>ě</w:t>
      </w:r>
      <w:r w:rsidR="001644D7" w:rsidRPr="00EC68A5">
        <w:rPr>
          <w:rFonts w:ascii="Times New Roman" w:hAnsi="Times New Roman"/>
          <w:sz w:val="24"/>
          <w:szCs w:val="24"/>
        </w:rPr>
        <w:t xml:space="preserve">rečná zpráva, případně další výstupy z projektu budou dodány i v elektronické podobě. Po řešiteli může být požadováno vypracování souhrnu závěrečné zprávy pro uveřejnění na internetových stránkách LČR. </w:t>
      </w:r>
    </w:p>
    <w:p w14:paraId="3169AACE" w14:textId="565EF1B5" w:rsidR="00732D8E" w:rsidRPr="006B7675" w:rsidRDefault="00732D8E" w:rsidP="00AE0588">
      <w:pPr>
        <w:pStyle w:val="Normlnweb"/>
        <w:tabs>
          <w:tab w:val="left" w:pos="426"/>
        </w:tabs>
        <w:spacing w:before="360" w:after="240" w:line="276" w:lineRule="auto"/>
        <w:ind w:left="426" w:hanging="426"/>
        <w:jc w:val="both"/>
        <w:rPr>
          <w:rFonts w:ascii="Times New Roman" w:hAnsi="Times New Roman"/>
          <w:b/>
          <w:bCs/>
          <w:color w:val="336600"/>
          <w:sz w:val="24"/>
          <w:szCs w:val="24"/>
        </w:rPr>
      </w:pPr>
      <w:r w:rsidRPr="006B7675">
        <w:rPr>
          <w:rFonts w:ascii="Times New Roman" w:hAnsi="Times New Roman"/>
          <w:b/>
          <w:bCs/>
          <w:color w:val="336600"/>
          <w:kern w:val="36"/>
          <w:sz w:val="24"/>
          <w:szCs w:val="24"/>
        </w:rPr>
        <w:t>F.</w:t>
      </w:r>
      <w:r w:rsidR="00084DC4" w:rsidRPr="006B7675">
        <w:rPr>
          <w:rFonts w:ascii="Times New Roman" w:hAnsi="Times New Roman"/>
          <w:b/>
          <w:bCs/>
          <w:color w:val="336600"/>
          <w:kern w:val="36"/>
          <w:sz w:val="24"/>
          <w:szCs w:val="24"/>
        </w:rPr>
        <w:tab/>
      </w:r>
      <w:r w:rsidRPr="006B7675">
        <w:rPr>
          <w:rFonts w:ascii="Times New Roman" w:hAnsi="Times New Roman"/>
          <w:b/>
          <w:bCs/>
          <w:color w:val="336600"/>
          <w:kern w:val="36"/>
          <w:sz w:val="24"/>
          <w:szCs w:val="24"/>
        </w:rPr>
        <w:t>Kontrolní mechani</w:t>
      </w:r>
      <w:r w:rsidR="00827B53">
        <w:rPr>
          <w:rFonts w:ascii="Times New Roman" w:hAnsi="Times New Roman"/>
          <w:b/>
          <w:bCs/>
          <w:color w:val="336600"/>
          <w:kern w:val="36"/>
          <w:sz w:val="24"/>
          <w:szCs w:val="24"/>
        </w:rPr>
        <w:t>s</w:t>
      </w:r>
      <w:r w:rsidRPr="006B7675">
        <w:rPr>
          <w:rFonts w:ascii="Times New Roman" w:hAnsi="Times New Roman"/>
          <w:b/>
          <w:bCs/>
          <w:color w:val="336600"/>
          <w:kern w:val="36"/>
          <w:sz w:val="24"/>
          <w:szCs w:val="24"/>
        </w:rPr>
        <w:t xml:space="preserve">my v průběhu řešení </w:t>
      </w:r>
      <w:r w:rsidR="0073533F" w:rsidRPr="006B7675">
        <w:rPr>
          <w:rFonts w:ascii="Times New Roman" w:hAnsi="Times New Roman"/>
          <w:b/>
          <w:bCs/>
          <w:color w:val="336600"/>
          <w:kern w:val="36"/>
          <w:sz w:val="24"/>
          <w:szCs w:val="24"/>
        </w:rPr>
        <w:t xml:space="preserve">výzkumného </w:t>
      </w:r>
      <w:r w:rsidRPr="006B7675">
        <w:rPr>
          <w:rFonts w:ascii="Times New Roman" w:hAnsi="Times New Roman"/>
          <w:b/>
          <w:bCs/>
          <w:color w:val="336600"/>
          <w:kern w:val="36"/>
          <w:sz w:val="24"/>
          <w:szCs w:val="24"/>
        </w:rPr>
        <w:t>projektu</w:t>
      </w:r>
    </w:p>
    <w:p w14:paraId="3DCA7CC6" w14:textId="77777777" w:rsidR="00732D8E" w:rsidRPr="00EC68A5" w:rsidRDefault="00732D8E" w:rsidP="000C5383">
      <w:pPr>
        <w:pStyle w:val="Nadpis1"/>
        <w:numPr>
          <w:ilvl w:val="0"/>
          <w:numId w:val="3"/>
        </w:numPr>
        <w:tabs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Do 2 měsíců od podpisu smlouvy proběhne úvodní projednání </w:t>
      </w:r>
      <w:r w:rsidR="0073533F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projektu za účasti řešitele, garanta, oponentů a GS. Zde se upřesní detaily metodiky řešení, harmonogram řešení, součinnost s </w:t>
      </w:r>
      <w:r w:rsidR="00BD3D6A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>LČR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atd.</w:t>
      </w:r>
    </w:p>
    <w:p w14:paraId="059871CB" w14:textId="59165AF9" w:rsidR="00AE4341" w:rsidRPr="00EC68A5" w:rsidRDefault="00732D8E" w:rsidP="00DD6382">
      <w:pPr>
        <w:pStyle w:val="Nadpis1"/>
        <w:numPr>
          <w:ilvl w:val="0"/>
          <w:numId w:val="3"/>
        </w:numPr>
        <w:tabs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color w:val="auto"/>
          <w:sz w:val="24"/>
          <w:szCs w:val="24"/>
        </w:rPr>
      </w:pP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V průběhu řešení </w:t>
      </w:r>
      <w:r w:rsidR="0073533F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projektu zajistí GS </w:t>
      </w:r>
      <w:r w:rsidR="00AE4341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dle smlouvy a dále 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v nezbytně nutném rozsahu kontrolní dny. </w:t>
      </w:r>
      <w:r w:rsidR="00AE4341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Oponentury dílčích výsledků se provádí za účasti řešitele projektu, garanta, oponentů a GS. Externí oponenti vypracují ke každému dílčímu výstupu písemný oponentní posudek. 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>Na kontrolních dnech se hodnotí postup řešení a v případě potřeby se přijímají opatření k řešení vzniklých problémů.</w:t>
      </w:r>
      <w:r w:rsidR="00081054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Výstupy z dílčích oponentur </w:t>
      </w:r>
      <w:r w:rsidR="002F694B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>předává</w:t>
      </w:r>
      <w:r w:rsidR="00081054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GS Grantové komisi, která v případě potřeby může zasáhnout do směřování projektu.</w:t>
      </w:r>
    </w:p>
    <w:p w14:paraId="65374BDB" w14:textId="61B0938B" w:rsidR="00AE4341" w:rsidRPr="00EC68A5" w:rsidRDefault="00AE4341" w:rsidP="00AE4341">
      <w:pPr>
        <w:pStyle w:val="Nadpis1"/>
        <w:numPr>
          <w:ilvl w:val="0"/>
          <w:numId w:val="3"/>
        </w:numPr>
        <w:tabs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Opakované nepřijetí dílčího </w:t>
      </w:r>
      <w:r w:rsidR="00081054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>výstupu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může mít za následek ukončení smlouvy ze strany LČR.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  <w:t>V případě potřeby může GS či odborný garant projektu dát podnět k uspořádání mimořádného kontrolního dne.</w:t>
      </w:r>
    </w:p>
    <w:p w14:paraId="4FE88EA8" w14:textId="6A8A96F3" w:rsidR="00004386" w:rsidRPr="00EC68A5" w:rsidRDefault="00004386" w:rsidP="000C5383">
      <w:pPr>
        <w:pStyle w:val="Nadpis1"/>
        <w:numPr>
          <w:ilvl w:val="0"/>
          <w:numId w:val="3"/>
        </w:numPr>
        <w:tabs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Dílčí finanční plnění u projektů s celkovými náklady nad </w:t>
      </w:r>
      <w:r w:rsidR="006509E2">
        <w:rPr>
          <w:rFonts w:ascii="Times New Roman" w:hAnsi="Times New Roman"/>
          <w:b w:val="0"/>
          <w:bCs w:val="0"/>
          <w:color w:val="auto"/>
          <w:sz w:val="24"/>
          <w:szCs w:val="24"/>
        </w:rPr>
        <w:t>3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miliony Kč podléhá schválení dílčích výstupů </w:t>
      </w:r>
      <w:r w:rsidR="00081054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>GK</w:t>
      </w:r>
      <w:r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  <w:r w:rsidR="002F694B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Výstupy projektů s nižším rozpočet než </w:t>
      </w:r>
      <w:r w:rsidR="006509E2">
        <w:rPr>
          <w:rFonts w:ascii="Times New Roman" w:hAnsi="Times New Roman"/>
          <w:b w:val="0"/>
          <w:bCs w:val="0"/>
          <w:color w:val="auto"/>
          <w:sz w:val="24"/>
          <w:szCs w:val="24"/>
        </w:rPr>
        <w:t>3</w:t>
      </w:r>
      <w:r w:rsidR="002F694B" w:rsidRPr="00EC68A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miliony Kč poskytuje GS Grantové komisi na vědomí.</w:t>
      </w:r>
    </w:p>
    <w:p w14:paraId="27B59F45" w14:textId="77777777" w:rsidR="00732D8E" w:rsidRPr="006B7675" w:rsidRDefault="00732D8E" w:rsidP="00AE0588">
      <w:pPr>
        <w:pStyle w:val="Nadpis1"/>
        <w:tabs>
          <w:tab w:val="left" w:pos="426"/>
        </w:tabs>
        <w:spacing w:before="360" w:after="240" w:line="276" w:lineRule="auto"/>
        <w:ind w:left="426" w:hanging="426"/>
        <w:jc w:val="both"/>
        <w:rPr>
          <w:rFonts w:ascii="Times New Roman" w:hAnsi="Times New Roman"/>
          <w:color w:val="336600"/>
          <w:sz w:val="24"/>
          <w:szCs w:val="24"/>
        </w:rPr>
      </w:pPr>
      <w:r w:rsidRPr="006B7675">
        <w:rPr>
          <w:rFonts w:ascii="Times New Roman" w:hAnsi="Times New Roman"/>
          <w:color w:val="336600"/>
          <w:sz w:val="24"/>
          <w:szCs w:val="24"/>
        </w:rPr>
        <w:lastRenderedPageBreak/>
        <w:t>G.</w:t>
      </w:r>
      <w:r w:rsidR="00084DC4" w:rsidRPr="006B7675">
        <w:rPr>
          <w:rFonts w:ascii="Times New Roman" w:hAnsi="Times New Roman"/>
          <w:color w:val="336600"/>
          <w:sz w:val="24"/>
          <w:szCs w:val="24"/>
        </w:rPr>
        <w:tab/>
      </w:r>
      <w:r w:rsidRPr="006B7675">
        <w:rPr>
          <w:rFonts w:ascii="Times New Roman" w:hAnsi="Times New Roman"/>
          <w:color w:val="336600"/>
          <w:sz w:val="24"/>
          <w:szCs w:val="24"/>
        </w:rPr>
        <w:t xml:space="preserve">Ukončení a uhrazení realizovaného </w:t>
      </w:r>
      <w:r w:rsidR="0073533F" w:rsidRPr="006B7675">
        <w:rPr>
          <w:rFonts w:ascii="Times New Roman" w:hAnsi="Times New Roman"/>
          <w:color w:val="336600"/>
          <w:sz w:val="24"/>
          <w:szCs w:val="24"/>
        </w:rPr>
        <w:t xml:space="preserve">výzkumného </w:t>
      </w:r>
      <w:r w:rsidRPr="006B7675">
        <w:rPr>
          <w:rFonts w:ascii="Times New Roman" w:hAnsi="Times New Roman"/>
          <w:color w:val="336600"/>
          <w:sz w:val="24"/>
          <w:szCs w:val="24"/>
        </w:rPr>
        <w:t>projektu</w:t>
      </w:r>
    </w:p>
    <w:p w14:paraId="7DABE48B" w14:textId="549E7337" w:rsidR="00732D8E" w:rsidRPr="00EC68A5" w:rsidRDefault="00732D8E" w:rsidP="00AC1153">
      <w:pPr>
        <w:pStyle w:val="Normlnweb"/>
        <w:widowControl w:val="0"/>
        <w:tabs>
          <w:tab w:val="left" w:pos="360"/>
        </w:tabs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1)</w:t>
      </w:r>
      <w:r w:rsidRPr="00EC68A5">
        <w:rPr>
          <w:rFonts w:ascii="Times New Roman" w:hAnsi="Times New Roman"/>
          <w:sz w:val="24"/>
          <w:szCs w:val="24"/>
        </w:rPr>
        <w:tab/>
        <w:t xml:space="preserve">Ihned po dokončení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sz w:val="24"/>
          <w:szCs w:val="24"/>
        </w:rPr>
        <w:t xml:space="preserve">projektu a předání závěrečné zprávy zajistí GS doručení závěrečné zprávy </w:t>
      </w:r>
      <w:r w:rsidR="00AE4341" w:rsidRPr="00EC68A5">
        <w:rPr>
          <w:rFonts w:ascii="Times New Roman" w:hAnsi="Times New Roman"/>
          <w:sz w:val="24"/>
          <w:szCs w:val="24"/>
        </w:rPr>
        <w:t xml:space="preserve">odbornému garantovi a </w:t>
      </w:r>
      <w:r w:rsidRPr="00EC68A5">
        <w:rPr>
          <w:rFonts w:ascii="Times New Roman" w:hAnsi="Times New Roman"/>
          <w:sz w:val="24"/>
          <w:szCs w:val="24"/>
        </w:rPr>
        <w:t>oponentům. Vyžádá vypracování oponent</w:t>
      </w:r>
      <w:r w:rsidR="00081054" w:rsidRPr="00EC68A5">
        <w:rPr>
          <w:rFonts w:ascii="Times New Roman" w:hAnsi="Times New Roman"/>
          <w:sz w:val="24"/>
          <w:szCs w:val="24"/>
        </w:rPr>
        <w:t xml:space="preserve">ních </w:t>
      </w:r>
      <w:r w:rsidRPr="00EC68A5">
        <w:rPr>
          <w:rFonts w:ascii="Times New Roman" w:hAnsi="Times New Roman"/>
          <w:sz w:val="24"/>
          <w:szCs w:val="24"/>
        </w:rPr>
        <w:t>posudků</w:t>
      </w:r>
      <w:r w:rsidR="00081054" w:rsidRPr="00EC68A5">
        <w:rPr>
          <w:rFonts w:ascii="Times New Roman" w:hAnsi="Times New Roman"/>
          <w:sz w:val="24"/>
          <w:szCs w:val="24"/>
        </w:rPr>
        <w:t xml:space="preserve"> </w:t>
      </w:r>
      <w:r w:rsidR="002F694B" w:rsidRPr="00EC68A5">
        <w:rPr>
          <w:rFonts w:ascii="Times New Roman" w:hAnsi="Times New Roman"/>
          <w:sz w:val="24"/>
          <w:szCs w:val="24"/>
        </w:rPr>
        <w:t>s </w:t>
      </w:r>
      <w:r w:rsidR="00081054" w:rsidRPr="00EC68A5">
        <w:rPr>
          <w:rFonts w:ascii="Times New Roman" w:hAnsi="Times New Roman"/>
          <w:sz w:val="24"/>
          <w:szCs w:val="24"/>
        </w:rPr>
        <w:t>předání</w:t>
      </w:r>
      <w:r w:rsidR="002F694B" w:rsidRPr="00EC68A5">
        <w:rPr>
          <w:rFonts w:ascii="Times New Roman" w:hAnsi="Times New Roman"/>
          <w:sz w:val="24"/>
          <w:szCs w:val="24"/>
        </w:rPr>
        <w:t>m nejpozději 1 den před konáním závěrečného oponentního řízení</w:t>
      </w:r>
      <w:r w:rsidRPr="00EC68A5">
        <w:rPr>
          <w:rFonts w:ascii="Times New Roman" w:hAnsi="Times New Roman"/>
          <w:sz w:val="24"/>
          <w:szCs w:val="24"/>
        </w:rPr>
        <w:t>.</w:t>
      </w:r>
    </w:p>
    <w:p w14:paraId="466B9777" w14:textId="7FE4EC24" w:rsidR="00AE7FFA" w:rsidRPr="00EC68A5" w:rsidRDefault="00732D8E" w:rsidP="000C5383">
      <w:pPr>
        <w:pStyle w:val="Normlnweb"/>
        <w:numPr>
          <w:ilvl w:val="0"/>
          <w:numId w:val="4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GS zajistí provedení závěrečné oponentury za účasti řešitele, oponentů, garanta, GS a případně dalších pracovníků LČR nebo hostů. </w:t>
      </w:r>
    </w:p>
    <w:p w14:paraId="137627E4" w14:textId="3BDFC184" w:rsidR="001644D7" w:rsidRPr="00EC68A5" w:rsidRDefault="001644D7" w:rsidP="001644D7">
      <w:pPr>
        <w:pStyle w:val="Normlnweb"/>
        <w:numPr>
          <w:ilvl w:val="0"/>
          <w:numId w:val="4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Pokud závěrečný výstup přijat nebude, bude výzkumný projekt řešiteli vrácen k dopracování se stanoveným odpovídajícím termínem nápravy.</w:t>
      </w:r>
    </w:p>
    <w:p w14:paraId="5BB3CB30" w14:textId="5DB6D993" w:rsidR="001644D7" w:rsidRPr="00EC68A5" w:rsidRDefault="001644D7" w:rsidP="001644D7">
      <w:pPr>
        <w:pStyle w:val="Normlnweb"/>
        <w:numPr>
          <w:ilvl w:val="0"/>
          <w:numId w:val="4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Po stanoveném termínu nápravy </w:t>
      </w:r>
      <w:r w:rsidR="002F694B" w:rsidRPr="00EC68A5">
        <w:rPr>
          <w:rFonts w:ascii="Times New Roman" w:hAnsi="Times New Roman"/>
          <w:sz w:val="24"/>
          <w:szCs w:val="24"/>
        </w:rPr>
        <w:t>může být</w:t>
      </w:r>
      <w:r w:rsidRPr="00EC68A5">
        <w:rPr>
          <w:rFonts w:ascii="Times New Roman" w:hAnsi="Times New Roman"/>
          <w:sz w:val="24"/>
          <w:szCs w:val="24"/>
        </w:rPr>
        <w:t xml:space="preserve"> opravený závěrečný výstup opakovaně oponován s tím, že buď bude přijat a závěrečné plnění bude uhrazeno, nebo bude odmítnut a závěrečné plnění uhrazeno nebude. Opakované nepřijetí závěrečné zprávy může mít za následek ukončení smlouvy ze strany zadavatele.</w:t>
      </w:r>
    </w:p>
    <w:p w14:paraId="289E8A85" w14:textId="2921E803" w:rsidR="00732D8E" w:rsidRPr="00EC68A5" w:rsidRDefault="00740323" w:rsidP="000C5383">
      <w:pPr>
        <w:pStyle w:val="Normlnweb"/>
        <w:numPr>
          <w:ilvl w:val="0"/>
          <w:numId w:val="4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Závěrečn</w:t>
      </w:r>
      <w:r w:rsidR="002F694B" w:rsidRPr="00EC68A5">
        <w:rPr>
          <w:rFonts w:ascii="Times New Roman" w:hAnsi="Times New Roman"/>
          <w:sz w:val="24"/>
          <w:szCs w:val="24"/>
        </w:rPr>
        <w:t>ou zprávu</w:t>
      </w:r>
      <w:r w:rsidRPr="00EC68A5">
        <w:rPr>
          <w:rFonts w:ascii="Times New Roman" w:hAnsi="Times New Roman"/>
          <w:sz w:val="24"/>
          <w:szCs w:val="24"/>
        </w:rPr>
        <w:t xml:space="preserve"> s oponenturou předloží GS Grantové </w:t>
      </w:r>
      <w:r w:rsidR="00152A08" w:rsidRPr="00EC68A5">
        <w:rPr>
          <w:rFonts w:ascii="Times New Roman" w:hAnsi="Times New Roman"/>
          <w:sz w:val="24"/>
          <w:szCs w:val="24"/>
        </w:rPr>
        <w:t>k</w:t>
      </w:r>
      <w:r w:rsidRPr="00EC68A5">
        <w:rPr>
          <w:rFonts w:ascii="Times New Roman" w:hAnsi="Times New Roman"/>
          <w:sz w:val="24"/>
          <w:szCs w:val="24"/>
        </w:rPr>
        <w:t xml:space="preserve">omisi ke schválení. </w:t>
      </w:r>
      <w:r w:rsidR="00732D8E" w:rsidRPr="00EC68A5">
        <w:rPr>
          <w:rFonts w:ascii="Times New Roman" w:hAnsi="Times New Roman"/>
          <w:sz w:val="24"/>
          <w:szCs w:val="24"/>
        </w:rPr>
        <w:t xml:space="preserve">Pokud bude závěrečný výstup řešení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výzkumného </w:t>
      </w:r>
      <w:r w:rsidR="00732D8E" w:rsidRPr="00EC68A5">
        <w:rPr>
          <w:rFonts w:ascii="Times New Roman" w:hAnsi="Times New Roman"/>
          <w:sz w:val="24"/>
          <w:szCs w:val="24"/>
        </w:rPr>
        <w:t xml:space="preserve">projektu přijat, </w:t>
      </w:r>
      <w:r w:rsidR="002F694B" w:rsidRPr="00EC68A5">
        <w:rPr>
          <w:rFonts w:ascii="Times New Roman" w:hAnsi="Times New Roman"/>
          <w:sz w:val="24"/>
          <w:szCs w:val="24"/>
        </w:rPr>
        <w:t xml:space="preserve">bude vystaven a podepsán konečný předávací protokol a </w:t>
      </w:r>
      <w:r w:rsidR="00C70F03" w:rsidRPr="00EC68A5">
        <w:rPr>
          <w:rFonts w:ascii="Times New Roman" w:hAnsi="Times New Roman"/>
          <w:sz w:val="24"/>
          <w:szCs w:val="24"/>
        </w:rPr>
        <w:t xml:space="preserve">závěrečné </w:t>
      </w:r>
      <w:r w:rsidR="00732D8E" w:rsidRPr="00EC68A5">
        <w:rPr>
          <w:rFonts w:ascii="Times New Roman" w:hAnsi="Times New Roman"/>
          <w:sz w:val="24"/>
          <w:szCs w:val="24"/>
        </w:rPr>
        <w:t>plnění dle smlouvy</w:t>
      </w:r>
      <w:r w:rsidR="002F694B" w:rsidRPr="00EC68A5">
        <w:rPr>
          <w:rFonts w:ascii="Times New Roman" w:hAnsi="Times New Roman"/>
          <w:sz w:val="24"/>
          <w:szCs w:val="24"/>
        </w:rPr>
        <w:t xml:space="preserve"> bude</w:t>
      </w:r>
      <w:r w:rsidR="00732D8E" w:rsidRPr="00EC68A5">
        <w:rPr>
          <w:rFonts w:ascii="Times New Roman" w:hAnsi="Times New Roman"/>
          <w:sz w:val="24"/>
          <w:szCs w:val="24"/>
        </w:rPr>
        <w:t xml:space="preserve"> uhrazeno.</w:t>
      </w:r>
      <w:r w:rsidRPr="00EC68A5">
        <w:rPr>
          <w:rFonts w:ascii="Times New Roman" w:hAnsi="Times New Roman"/>
          <w:sz w:val="24"/>
          <w:szCs w:val="24"/>
        </w:rPr>
        <w:t xml:space="preserve"> </w:t>
      </w:r>
      <w:r w:rsidR="00081054" w:rsidRPr="00EC68A5">
        <w:rPr>
          <w:rFonts w:ascii="Times New Roman" w:hAnsi="Times New Roman"/>
          <w:sz w:val="24"/>
          <w:szCs w:val="24"/>
        </w:rPr>
        <w:t>GK</w:t>
      </w:r>
      <w:r w:rsidRPr="00EC68A5">
        <w:rPr>
          <w:rFonts w:ascii="Times New Roman" w:hAnsi="Times New Roman"/>
          <w:sz w:val="24"/>
          <w:szCs w:val="24"/>
        </w:rPr>
        <w:t xml:space="preserve"> následně informuje vedení </w:t>
      </w:r>
      <w:r w:rsidR="00152A08" w:rsidRPr="00EC68A5">
        <w:rPr>
          <w:rFonts w:ascii="Times New Roman" w:hAnsi="Times New Roman"/>
          <w:sz w:val="24"/>
          <w:szCs w:val="24"/>
        </w:rPr>
        <w:t>LČR</w:t>
      </w:r>
      <w:r w:rsidRPr="00EC68A5">
        <w:rPr>
          <w:rFonts w:ascii="Times New Roman" w:hAnsi="Times New Roman"/>
          <w:sz w:val="24"/>
          <w:szCs w:val="24"/>
        </w:rPr>
        <w:t xml:space="preserve">. </w:t>
      </w:r>
    </w:p>
    <w:p w14:paraId="35C3DF2B" w14:textId="77777777" w:rsidR="00740323" w:rsidRPr="00EC68A5" w:rsidRDefault="00740323" w:rsidP="000C5383">
      <w:pPr>
        <w:pStyle w:val="Normlnweb"/>
        <w:numPr>
          <w:ilvl w:val="0"/>
          <w:numId w:val="4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Schválené výstupy projektu přebírá </w:t>
      </w:r>
      <w:r w:rsidR="00152A08" w:rsidRPr="00EC68A5">
        <w:rPr>
          <w:rFonts w:ascii="Times New Roman" w:hAnsi="Times New Roman"/>
          <w:sz w:val="24"/>
          <w:szCs w:val="24"/>
        </w:rPr>
        <w:t>g</w:t>
      </w:r>
      <w:r w:rsidRPr="00EC68A5">
        <w:rPr>
          <w:rFonts w:ascii="Times New Roman" w:hAnsi="Times New Roman"/>
          <w:sz w:val="24"/>
          <w:szCs w:val="24"/>
        </w:rPr>
        <w:t xml:space="preserve">arant, který dále odpovídá za jejich aplikaci v praxi. </w:t>
      </w:r>
    </w:p>
    <w:p w14:paraId="3655519C" w14:textId="77777777" w:rsidR="00732D8E" w:rsidRPr="006B7675" w:rsidRDefault="00732D8E" w:rsidP="00AE0588">
      <w:pPr>
        <w:pStyle w:val="Nadpis1"/>
        <w:tabs>
          <w:tab w:val="left" w:pos="426"/>
        </w:tabs>
        <w:spacing w:before="360" w:after="240" w:line="276" w:lineRule="auto"/>
        <w:ind w:left="426" w:hanging="426"/>
        <w:jc w:val="both"/>
        <w:rPr>
          <w:rFonts w:ascii="Times New Roman" w:hAnsi="Times New Roman"/>
          <w:color w:val="336600"/>
          <w:sz w:val="24"/>
          <w:szCs w:val="24"/>
        </w:rPr>
      </w:pPr>
      <w:r w:rsidRPr="006B7675">
        <w:rPr>
          <w:rFonts w:ascii="Times New Roman" w:hAnsi="Times New Roman"/>
          <w:color w:val="336600"/>
          <w:sz w:val="24"/>
          <w:szCs w:val="24"/>
        </w:rPr>
        <w:t>H.</w:t>
      </w:r>
      <w:r w:rsidR="00084DC4" w:rsidRPr="006B7675">
        <w:rPr>
          <w:rFonts w:ascii="Times New Roman" w:hAnsi="Times New Roman"/>
          <w:color w:val="336600"/>
          <w:sz w:val="24"/>
          <w:szCs w:val="24"/>
        </w:rPr>
        <w:tab/>
      </w:r>
      <w:r w:rsidRPr="006B7675">
        <w:rPr>
          <w:rFonts w:ascii="Times New Roman" w:hAnsi="Times New Roman"/>
          <w:color w:val="336600"/>
          <w:sz w:val="24"/>
          <w:szCs w:val="24"/>
        </w:rPr>
        <w:t>Zpřístupnění výsledků řešení výzkumného projektu</w:t>
      </w:r>
    </w:p>
    <w:p w14:paraId="0228911D" w14:textId="42C6D659" w:rsidR="00732D8E" w:rsidRPr="00EC68A5" w:rsidRDefault="00732D8E" w:rsidP="000C5383">
      <w:pPr>
        <w:pStyle w:val="Normlnweb"/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1)</w:t>
      </w:r>
      <w:r w:rsidRPr="00EC68A5">
        <w:rPr>
          <w:rFonts w:ascii="Times New Roman" w:hAnsi="Times New Roman"/>
          <w:sz w:val="24"/>
          <w:szCs w:val="24"/>
        </w:rPr>
        <w:tab/>
        <w:t xml:space="preserve">Do 30 dnů po schválení závěrečné zprávy a přijetí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sz w:val="24"/>
          <w:szCs w:val="24"/>
        </w:rPr>
        <w:t xml:space="preserve">projektu umístí GS </w:t>
      </w:r>
      <w:r w:rsidR="003A0A55" w:rsidRPr="00EC68A5">
        <w:rPr>
          <w:rFonts w:ascii="Times New Roman" w:hAnsi="Times New Roman"/>
          <w:sz w:val="24"/>
          <w:szCs w:val="24"/>
        </w:rPr>
        <w:t>závěrečnou zprávu, příp. s</w:t>
      </w:r>
      <w:r w:rsidRPr="00EC68A5">
        <w:rPr>
          <w:rFonts w:ascii="Times New Roman" w:hAnsi="Times New Roman"/>
          <w:sz w:val="24"/>
          <w:szCs w:val="24"/>
        </w:rPr>
        <w:t xml:space="preserve">ouhrn závěrečné zprávy na </w:t>
      </w:r>
      <w:r w:rsidR="003E5876" w:rsidRPr="00EC68A5">
        <w:rPr>
          <w:rFonts w:ascii="Times New Roman" w:hAnsi="Times New Roman"/>
          <w:i/>
          <w:iCs/>
          <w:sz w:val="24"/>
          <w:szCs w:val="24"/>
        </w:rPr>
        <w:t>i</w:t>
      </w:r>
      <w:r w:rsidRPr="00EC68A5">
        <w:rPr>
          <w:rFonts w:ascii="Times New Roman" w:hAnsi="Times New Roman"/>
          <w:i/>
          <w:iCs/>
          <w:sz w:val="24"/>
          <w:szCs w:val="24"/>
        </w:rPr>
        <w:t>nternetových stránkách LČR</w:t>
      </w:r>
      <w:r w:rsidR="003E5876" w:rsidRPr="00EC68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56310" w:rsidRPr="00EC68A5">
        <w:rPr>
          <w:rFonts w:ascii="Times New Roman" w:hAnsi="Times New Roman"/>
          <w:i/>
          <w:iCs/>
          <w:sz w:val="24"/>
          <w:szCs w:val="24"/>
        </w:rPr>
        <w:t>→</w:t>
      </w:r>
      <w:r w:rsidR="003E5876" w:rsidRPr="00EC68A5">
        <w:rPr>
          <w:rFonts w:ascii="Times New Roman" w:hAnsi="Times New Roman"/>
          <w:i/>
          <w:iCs/>
          <w:sz w:val="24"/>
          <w:szCs w:val="24"/>
        </w:rPr>
        <w:t xml:space="preserve"> G</w:t>
      </w:r>
      <w:r w:rsidR="00CC28E5" w:rsidRPr="00EC68A5">
        <w:rPr>
          <w:rFonts w:ascii="Times New Roman" w:hAnsi="Times New Roman"/>
          <w:i/>
          <w:iCs/>
          <w:sz w:val="24"/>
          <w:szCs w:val="24"/>
        </w:rPr>
        <w:t>rantová služba</w:t>
      </w:r>
      <w:r w:rsidR="001644D7" w:rsidRPr="00EC68A5">
        <w:rPr>
          <w:rFonts w:ascii="Times New Roman" w:hAnsi="Times New Roman"/>
          <w:i/>
          <w:iCs/>
          <w:sz w:val="24"/>
          <w:szCs w:val="24"/>
        </w:rPr>
        <w:t xml:space="preserve"> → Seznam podpořených projektů</w:t>
      </w:r>
      <w:r w:rsidRPr="00EC68A5">
        <w:rPr>
          <w:rFonts w:ascii="Times New Roman" w:hAnsi="Times New Roman"/>
          <w:sz w:val="24"/>
          <w:szCs w:val="24"/>
        </w:rPr>
        <w:t>.</w:t>
      </w:r>
      <w:r w:rsidR="004652FB" w:rsidRPr="00EC68A5">
        <w:rPr>
          <w:rFonts w:ascii="Times New Roman" w:hAnsi="Times New Roman"/>
          <w:sz w:val="24"/>
          <w:szCs w:val="24"/>
        </w:rPr>
        <w:t xml:space="preserve"> </w:t>
      </w:r>
      <w:r w:rsidR="00AB211C" w:rsidRPr="00EC68A5">
        <w:rPr>
          <w:rFonts w:ascii="Times New Roman" w:hAnsi="Times New Roman"/>
          <w:sz w:val="24"/>
          <w:szCs w:val="24"/>
        </w:rPr>
        <w:t xml:space="preserve">Souhrn </w:t>
      </w:r>
      <w:r w:rsidR="00D05062" w:rsidRPr="00EC68A5">
        <w:rPr>
          <w:rFonts w:ascii="Times New Roman" w:hAnsi="Times New Roman"/>
          <w:sz w:val="24"/>
          <w:szCs w:val="24"/>
        </w:rPr>
        <w:t>závěrečné zprávy musí obsahovat alespoň</w:t>
      </w:r>
      <w:r w:rsidR="00A569E1" w:rsidRPr="00EC68A5">
        <w:rPr>
          <w:rFonts w:ascii="Times New Roman" w:hAnsi="Times New Roman"/>
          <w:sz w:val="24"/>
          <w:szCs w:val="24"/>
        </w:rPr>
        <w:t xml:space="preserve"> stručný popis cíle a výsledků výzkumného projektu.</w:t>
      </w:r>
    </w:p>
    <w:p w14:paraId="6953A4EE" w14:textId="65F93C31" w:rsidR="00732D8E" w:rsidRPr="00EC68A5" w:rsidRDefault="00732D8E" w:rsidP="000C5383">
      <w:pPr>
        <w:pStyle w:val="Normlnweb"/>
        <w:numPr>
          <w:ilvl w:val="0"/>
          <w:numId w:val="8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GS do 30 dnů po schválení a případném zapracování připomínek a úprav vyplývajících ze závěrečné oponentury, zpracuje úplnou závěrečnou zprávu</w:t>
      </w:r>
      <w:r w:rsidR="00152A08" w:rsidRPr="00EC68A5">
        <w:rPr>
          <w:rFonts w:ascii="Times New Roman" w:hAnsi="Times New Roman"/>
          <w:sz w:val="24"/>
          <w:szCs w:val="24"/>
        </w:rPr>
        <w:t>,</w:t>
      </w:r>
      <w:r w:rsidRPr="00EC68A5">
        <w:rPr>
          <w:rFonts w:ascii="Times New Roman" w:hAnsi="Times New Roman"/>
          <w:sz w:val="24"/>
          <w:szCs w:val="24"/>
        </w:rPr>
        <w:t xml:space="preserve"> příp. i s jednotlivými dílčími výstupy v elektronické podobě.</w:t>
      </w:r>
    </w:p>
    <w:p w14:paraId="48EB1C6C" w14:textId="77777777" w:rsidR="00732D8E" w:rsidRPr="00EC68A5" w:rsidRDefault="00732D8E" w:rsidP="000C5383">
      <w:pPr>
        <w:pStyle w:val="Normlnweb"/>
        <w:numPr>
          <w:ilvl w:val="0"/>
          <w:numId w:val="8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U vybraných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výzkumných </w:t>
      </w:r>
      <w:r w:rsidRPr="00EC68A5">
        <w:rPr>
          <w:rFonts w:ascii="Times New Roman" w:hAnsi="Times New Roman"/>
          <w:sz w:val="24"/>
          <w:szCs w:val="24"/>
        </w:rPr>
        <w:t>projektů zajistí GS vydání monografií tiskem.</w:t>
      </w:r>
    </w:p>
    <w:p w14:paraId="7EAE4388" w14:textId="4820DFE8" w:rsidR="00732D8E" w:rsidRPr="00EC68A5" w:rsidRDefault="00732D8E" w:rsidP="000C5383">
      <w:pPr>
        <w:pStyle w:val="Normlnweb"/>
        <w:numPr>
          <w:ilvl w:val="0"/>
          <w:numId w:val="3"/>
        </w:numPr>
        <w:tabs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Pro účely Výroční zprávy </w:t>
      </w:r>
      <w:r w:rsidR="00152A08" w:rsidRPr="00EC68A5">
        <w:rPr>
          <w:rFonts w:ascii="Times New Roman" w:hAnsi="Times New Roman"/>
          <w:sz w:val="24"/>
          <w:szCs w:val="24"/>
        </w:rPr>
        <w:t xml:space="preserve">LČR </w:t>
      </w:r>
      <w:r w:rsidRPr="00EC68A5">
        <w:rPr>
          <w:rFonts w:ascii="Times New Roman" w:hAnsi="Times New Roman"/>
          <w:sz w:val="24"/>
          <w:szCs w:val="24"/>
        </w:rPr>
        <w:t>bud</w:t>
      </w:r>
      <w:r w:rsidR="008625F7" w:rsidRPr="00EC68A5">
        <w:rPr>
          <w:rFonts w:ascii="Times New Roman" w:hAnsi="Times New Roman"/>
          <w:sz w:val="24"/>
          <w:szCs w:val="24"/>
        </w:rPr>
        <w:t>e</w:t>
      </w:r>
      <w:r w:rsidRPr="00EC68A5">
        <w:rPr>
          <w:rFonts w:ascii="Times New Roman" w:hAnsi="Times New Roman"/>
          <w:sz w:val="24"/>
          <w:szCs w:val="24"/>
        </w:rPr>
        <w:t xml:space="preserve"> v příslušných termínech předkládán přehled </w:t>
      </w:r>
      <w:r w:rsidR="0073533F" w:rsidRPr="00EC68A5">
        <w:rPr>
          <w:rFonts w:ascii="Times New Roman" w:hAnsi="Times New Roman"/>
          <w:sz w:val="24"/>
          <w:szCs w:val="24"/>
        </w:rPr>
        <w:t xml:space="preserve">výzkumných </w:t>
      </w:r>
      <w:r w:rsidRPr="00EC68A5">
        <w:rPr>
          <w:rFonts w:ascii="Times New Roman" w:hAnsi="Times New Roman"/>
          <w:sz w:val="24"/>
          <w:szCs w:val="24"/>
        </w:rPr>
        <w:t>projektů, řešitelů a investovaných částek v daném roce</w:t>
      </w:r>
      <w:r w:rsidR="002F2BC5" w:rsidRPr="00EC68A5">
        <w:rPr>
          <w:rFonts w:ascii="Times New Roman" w:hAnsi="Times New Roman"/>
          <w:sz w:val="24"/>
          <w:szCs w:val="24"/>
        </w:rPr>
        <w:t xml:space="preserve"> </w:t>
      </w:r>
      <w:r w:rsidR="00F616CE">
        <w:rPr>
          <w:rFonts w:ascii="Times New Roman" w:hAnsi="Times New Roman"/>
          <w:sz w:val="24"/>
          <w:szCs w:val="24"/>
        </w:rPr>
        <w:t>Odboru marketingu a komunikace</w:t>
      </w:r>
      <w:r w:rsidRPr="00EC68A5">
        <w:rPr>
          <w:rFonts w:ascii="Times New Roman" w:hAnsi="Times New Roman"/>
          <w:sz w:val="24"/>
          <w:szCs w:val="24"/>
        </w:rPr>
        <w:t>.</w:t>
      </w:r>
    </w:p>
    <w:p w14:paraId="54901271" w14:textId="2CE2884B" w:rsidR="00E47358" w:rsidRPr="00EC68A5" w:rsidRDefault="00732D8E" w:rsidP="00E47358">
      <w:pPr>
        <w:pStyle w:val="Normlnweb"/>
        <w:numPr>
          <w:ilvl w:val="0"/>
          <w:numId w:val="3"/>
        </w:numPr>
        <w:tabs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GS předá jedno pare </w:t>
      </w:r>
      <w:r w:rsidR="00D05062" w:rsidRPr="00EC68A5">
        <w:rPr>
          <w:rFonts w:ascii="Times New Roman" w:hAnsi="Times New Roman"/>
          <w:sz w:val="24"/>
          <w:szCs w:val="24"/>
        </w:rPr>
        <w:t>výzkumného projektu</w:t>
      </w:r>
      <w:r w:rsidRPr="00EC68A5">
        <w:rPr>
          <w:rFonts w:ascii="Times New Roman" w:hAnsi="Times New Roman"/>
          <w:sz w:val="24"/>
          <w:szCs w:val="24"/>
        </w:rPr>
        <w:t xml:space="preserve"> v tištěné podobě Hlavnímu archivu LČR a jedno pare Odborné knihovně LČR.</w:t>
      </w:r>
    </w:p>
    <w:p w14:paraId="050E14C5" w14:textId="77777777" w:rsidR="00732D8E" w:rsidRPr="006B7675" w:rsidRDefault="00732D8E" w:rsidP="00AE0588">
      <w:pPr>
        <w:pStyle w:val="Nadpis1"/>
        <w:tabs>
          <w:tab w:val="left" w:pos="567"/>
        </w:tabs>
        <w:spacing w:before="360" w:after="240" w:line="276" w:lineRule="auto"/>
        <w:ind w:left="567" w:hanging="567"/>
        <w:jc w:val="both"/>
        <w:rPr>
          <w:rFonts w:ascii="Times New Roman" w:hAnsi="Times New Roman"/>
          <w:color w:val="336600"/>
          <w:sz w:val="24"/>
          <w:szCs w:val="24"/>
        </w:rPr>
      </w:pPr>
      <w:r w:rsidRPr="006B7675">
        <w:rPr>
          <w:rFonts w:ascii="Times New Roman" w:hAnsi="Times New Roman"/>
          <w:color w:val="336600"/>
          <w:sz w:val="24"/>
          <w:szCs w:val="24"/>
        </w:rPr>
        <w:t>CH.</w:t>
      </w:r>
      <w:r w:rsidR="00084DC4" w:rsidRPr="006B7675">
        <w:rPr>
          <w:rFonts w:ascii="Times New Roman" w:hAnsi="Times New Roman"/>
          <w:color w:val="336600"/>
          <w:sz w:val="24"/>
          <w:szCs w:val="24"/>
        </w:rPr>
        <w:tab/>
      </w:r>
      <w:r w:rsidRPr="006B7675">
        <w:rPr>
          <w:rFonts w:ascii="Times New Roman" w:hAnsi="Times New Roman"/>
          <w:color w:val="336600"/>
          <w:sz w:val="24"/>
          <w:szCs w:val="24"/>
        </w:rPr>
        <w:t xml:space="preserve">Spolufinancování </w:t>
      </w:r>
      <w:r w:rsidR="0073533F" w:rsidRPr="006B7675">
        <w:rPr>
          <w:rFonts w:ascii="Times New Roman" w:hAnsi="Times New Roman"/>
          <w:color w:val="336600"/>
          <w:sz w:val="24"/>
          <w:szCs w:val="24"/>
        </w:rPr>
        <w:t xml:space="preserve">výzkumných </w:t>
      </w:r>
      <w:r w:rsidRPr="006B7675">
        <w:rPr>
          <w:rFonts w:ascii="Times New Roman" w:hAnsi="Times New Roman"/>
          <w:color w:val="336600"/>
          <w:sz w:val="24"/>
          <w:szCs w:val="24"/>
        </w:rPr>
        <w:t>projektů z dalších zdrojů</w:t>
      </w:r>
    </w:p>
    <w:p w14:paraId="083F740E" w14:textId="4B6D9178" w:rsidR="00865D74" w:rsidRPr="00723BDA" w:rsidRDefault="00732D8E" w:rsidP="00AE6000">
      <w:pPr>
        <w:pStyle w:val="Normlnweb"/>
        <w:numPr>
          <w:ilvl w:val="0"/>
          <w:numId w:val="9"/>
        </w:numPr>
        <w:tabs>
          <w:tab w:val="clear" w:pos="720"/>
          <w:tab w:val="num" w:pos="360"/>
        </w:tabs>
        <w:spacing w:before="60"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73533F"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výzkumných </w:t>
      </w:r>
      <w:r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projektů, které budou řešit resortní problematiku lesního hospodářství, je možné prostřednictvím GS žádat o </w:t>
      </w:r>
      <w:r w:rsidR="006125A0" w:rsidRPr="00723BDA">
        <w:rPr>
          <w:rFonts w:ascii="Times New Roman" w:hAnsi="Times New Roman"/>
          <w:b/>
          <w:bCs/>
          <w:color w:val="000000" w:themeColor="text1"/>
          <w:sz w:val="24"/>
          <w:szCs w:val="24"/>
        </w:rPr>
        <w:t>spolupráci bez finanční podpory LČR – Vyjádření zájmu a spolupráci s finanční podporou LČR</w:t>
      </w:r>
      <w:r w:rsidR="00946D32" w:rsidRPr="00723BD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723BD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hrazených z jiných zdrojů</w:t>
      </w:r>
      <w:r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72D45" w:rsidRPr="00723BDA">
        <w:rPr>
          <w:rFonts w:ascii="Times New Roman" w:hAnsi="Times New Roman"/>
          <w:color w:val="000000" w:themeColor="text1"/>
          <w:sz w:val="24"/>
          <w:szCs w:val="24"/>
        </w:rPr>
        <w:t>poskytovatelů dotace</w:t>
      </w:r>
      <w:r w:rsidRPr="00723BD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865D74" w:rsidRPr="00723B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553F031" w14:textId="121734BA" w:rsidR="007B2D3C" w:rsidRPr="00EC68A5" w:rsidRDefault="003B1AD3" w:rsidP="00723BDA">
      <w:pPr>
        <w:pStyle w:val="Normlnweb"/>
        <w:spacing w:before="6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23BDA">
        <w:rPr>
          <w:rFonts w:ascii="Times New Roman" w:hAnsi="Times New Roman"/>
          <w:color w:val="000000" w:themeColor="text1"/>
          <w:sz w:val="24"/>
          <w:szCs w:val="24"/>
        </w:rPr>
        <w:t>O spolupráci LČR na řešení výzkumného projektu a o případnou finanční podporu ze strany LČR je možné zažádat předložením těchto výzkumných projektů (projektových záměrů)</w:t>
      </w:r>
      <w:r w:rsidR="00835519"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2F2BC5" w:rsidRPr="00723BD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35519" w:rsidRPr="00723BDA">
        <w:rPr>
          <w:rFonts w:ascii="Times New Roman" w:hAnsi="Times New Roman"/>
          <w:color w:val="000000" w:themeColor="text1"/>
          <w:sz w:val="24"/>
          <w:szCs w:val="24"/>
        </w:rPr>
        <w:t>prostřednictvím formulář</w:t>
      </w:r>
      <w:r w:rsidR="006125A0" w:rsidRPr="00723BDA">
        <w:rPr>
          <w:rFonts w:ascii="Times New Roman" w:hAnsi="Times New Roman"/>
          <w:color w:val="000000" w:themeColor="text1"/>
          <w:sz w:val="24"/>
          <w:szCs w:val="24"/>
        </w:rPr>
        <w:t>ů</w:t>
      </w:r>
      <w:r w:rsidR="00835519"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 umístěn</w:t>
      </w:r>
      <w:r w:rsidR="006125A0" w:rsidRPr="00723BDA"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="00835519"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r w:rsidR="00835519" w:rsidRPr="00723BDA">
        <w:rPr>
          <w:rFonts w:ascii="Times New Roman" w:hAnsi="Times New Roman"/>
          <w:i/>
          <w:iCs/>
          <w:color w:val="000000" w:themeColor="text1"/>
          <w:sz w:val="24"/>
          <w:szCs w:val="24"/>
        </w:rPr>
        <w:t>internetové stránce LČR → Grantová služba</w:t>
      </w:r>
      <w:r w:rsidR="00835519"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5519" w:rsidRPr="007959D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125A0" w:rsidRPr="007959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Formulář pro předložení žádosti o spoluprác</w:t>
      </w:r>
      <w:r w:rsidR="00175D06" w:rsidRPr="007959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i</w:t>
      </w:r>
      <w:r w:rsidR="006125A0" w:rsidRPr="007959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bez finanční podpory a</w:t>
      </w:r>
      <w:r w:rsidR="006125A0" w:rsidRPr="00795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2D45" w:rsidRPr="007959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Formulář pro </w:t>
      </w:r>
      <w:r w:rsidR="00B72D45" w:rsidRPr="007959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lastRenderedPageBreak/>
        <w:t>předložení žádosti o spolupráci s finanční podporou</w:t>
      </w:r>
      <w:r w:rsidR="00835519" w:rsidRPr="007959D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835519"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 Žádost se podává </w:t>
      </w:r>
      <w:r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na adresu GS: Lesy České republiky, s.p., Odbor výzkumu a </w:t>
      </w:r>
      <w:r w:rsidR="00071299" w:rsidRPr="00723BDA">
        <w:rPr>
          <w:rFonts w:ascii="Times New Roman" w:hAnsi="Times New Roman"/>
          <w:color w:val="000000" w:themeColor="text1"/>
          <w:sz w:val="24"/>
          <w:szCs w:val="24"/>
        </w:rPr>
        <w:t>dotací</w:t>
      </w:r>
      <w:r w:rsidRPr="00723BDA">
        <w:rPr>
          <w:rFonts w:ascii="Times New Roman" w:hAnsi="Times New Roman"/>
          <w:color w:val="000000" w:themeColor="text1"/>
          <w:sz w:val="24"/>
          <w:szCs w:val="24"/>
        </w:rPr>
        <w:t xml:space="preserve">, U </w:t>
      </w:r>
      <w:r w:rsidRPr="00EC68A5">
        <w:rPr>
          <w:rFonts w:ascii="Times New Roman" w:hAnsi="Times New Roman"/>
          <w:sz w:val="24"/>
          <w:szCs w:val="24"/>
        </w:rPr>
        <w:t>Elektry 830/2b, 190 00 Praha</w:t>
      </w:r>
      <w:r w:rsidR="00FF4357" w:rsidRPr="00EC68A5">
        <w:rPr>
          <w:rFonts w:ascii="Times New Roman" w:hAnsi="Times New Roman"/>
          <w:sz w:val="24"/>
          <w:szCs w:val="24"/>
        </w:rPr>
        <w:t xml:space="preserve"> </w:t>
      </w:r>
      <w:r w:rsidRPr="00EC68A5">
        <w:rPr>
          <w:rFonts w:ascii="Times New Roman" w:hAnsi="Times New Roman"/>
          <w:sz w:val="24"/>
          <w:szCs w:val="24"/>
        </w:rPr>
        <w:t>9</w:t>
      </w:r>
      <w:r w:rsidR="00341B82" w:rsidRPr="00EC68A5">
        <w:rPr>
          <w:rFonts w:ascii="Times New Roman" w:hAnsi="Times New Roman"/>
          <w:sz w:val="24"/>
          <w:szCs w:val="24"/>
        </w:rPr>
        <w:t xml:space="preserve">, </w:t>
      </w:r>
      <w:r w:rsidR="00835519" w:rsidRPr="00EC68A5">
        <w:rPr>
          <w:rFonts w:ascii="Times New Roman" w:hAnsi="Times New Roman"/>
          <w:sz w:val="24"/>
          <w:szCs w:val="24"/>
        </w:rPr>
        <w:t xml:space="preserve">případně elektronickou formou na e-mail </w:t>
      </w:r>
      <w:hyperlink r:id="rId12" w:history="1">
        <w:r w:rsidR="00FF4357" w:rsidRPr="00EC68A5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gs@lesycr.cz</w:t>
        </w:r>
      </w:hyperlink>
      <w:r w:rsidR="00835519" w:rsidRPr="00EC68A5">
        <w:rPr>
          <w:rFonts w:ascii="Times New Roman" w:hAnsi="Times New Roman"/>
          <w:sz w:val="24"/>
          <w:szCs w:val="24"/>
        </w:rPr>
        <w:t>.</w:t>
      </w:r>
      <w:r w:rsidR="00FF4357" w:rsidRPr="00EC68A5">
        <w:rPr>
          <w:rFonts w:ascii="Times New Roman" w:hAnsi="Times New Roman"/>
          <w:sz w:val="24"/>
          <w:szCs w:val="24"/>
        </w:rPr>
        <w:tab/>
      </w:r>
      <w:r w:rsidRPr="00EC68A5">
        <w:rPr>
          <w:rFonts w:ascii="Times New Roman" w:hAnsi="Times New Roman"/>
          <w:sz w:val="24"/>
          <w:szCs w:val="24"/>
        </w:rPr>
        <w:t xml:space="preserve"> </w:t>
      </w:r>
      <w:r w:rsidR="00835519" w:rsidRPr="00EC68A5">
        <w:rPr>
          <w:rFonts w:ascii="Times New Roman" w:hAnsi="Times New Roman"/>
          <w:sz w:val="24"/>
          <w:szCs w:val="24"/>
        </w:rPr>
        <w:br/>
      </w:r>
      <w:r w:rsidR="00865D74" w:rsidRPr="00EC68A5">
        <w:rPr>
          <w:rFonts w:ascii="Times New Roman" w:hAnsi="Times New Roman"/>
          <w:sz w:val="24"/>
          <w:szCs w:val="24"/>
        </w:rPr>
        <w:t xml:space="preserve">Na </w:t>
      </w:r>
      <w:r w:rsidR="00865D74" w:rsidRPr="00EC68A5">
        <w:rPr>
          <w:rFonts w:ascii="Times New Roman" w:hAnsi="Times New Roman"/>
          <w:i/>
          <w:iCs/>
          <w:sz w:val="24"/>
          <w:szCs w:val="24"/>
        </w:rPr>
        <w:t xml:space="preserve">internetových stránkách LČR </w:t>
      </w:r>
      <w:r w:rsidR="00056310" w:rsidRPr="00EC68A5">
        <w:rPr>
          <w:rFonts w:ascii="Times New Roman" w:hAnsi="Times New Roman"/>
          <w:i/>
          <w:iCs/>
          <w:sz w:val="24"/>
          <w:szCs w:val="24"/>
        </w:rPr>
        <w:t>→</w:t>
      </w:r>
      <w:r w:rsidR="00865D74" w:rsidRPr="00EC68A5">
        <w:rPr>
          <w:rFonts w:ascii="Times New Roman" w:hAnsi="Times New Roman"/>
          <w:i/>
          <w:iCs/>
          <w:sz w:val="24"/>
          <w:szCs w:val="24"/>
        </w:rPr>
        <w:t xml:space="preserve"> Grantová služba</w:t>
      </w:r>
      <w:r w:rsidR="00331C03" w:rsidRPr="00EC68A5">
        <w:rPr>
          <w:rFonts w:ascii="Times New Roman" w:hAnsi="Times New Roman"/>
          <w:sz w:val="24"/>
          <w:szCs w:val="24"/>
        </w:rPr>
        <w:t xml:space="preserve"> je pro tento účel</w:t>
      </w:r>
      <w:r w:rsidR="00865D74" w:rsidRPr="00EC68A5">
        <w:rPr>
          <w:rFonts w:ascii="Times New Roman" w:hAnsi="Times New Roman"/>
          <w:sz w:val="24"/>
          <w:szCs w:val="24"/>
        </w:rPr>
        <w:t xml:space="preserve"> umíst</w:t>
      </w:r>
      <w:r w:rsidR="00331C03" w:rsidRPr="00EC68A5">
        <w:rPr>
          <w:rFonts w:ascii="Times New Roman" w:hAnsi="Times New Roman"/>
          <w:sz w:val="24"/>
          <w:szCs w:val="24"/>
        </w:rPr>
        <w:t>ěn</w:t>
      </w:r>
      <w:r w:rsidR="00865D74" w:rsidRPr="00EC68A5">
        <w:rPr>
          <w:rFonts w:ascii="Times New Roman" w:hAnsi="Times New Roman"/>
          <w:sz w:val="24"/>
          <w:szCs w:val="24"/>
        </w:rPr>
        <w:t xml:space="preserve"> </w:t>
      </w:r>
      <w:r w:rsidR="007A4493" w:rsidRPr="00EC68A5">
        <w:rPr>
          <w:rFonts w:ascii="Times New Roman" w:hAnsi="Times New Roman"/>
          <w:sz w:val="24"/>
          <w:szCs w:val="24"/>
          <w:u w:val="single"/>
        </w:rPr>
        <w:t xml:space="preserve">vzor </w:t>
      </w:r>
      <w:r w:rsidR="000C66F0" w:rsidRPr="00EC68A5">
        <w:rPr>
          <w:rFonts w:ascii="Times New Roman" w:hAnsi="Times New Roman"/>
          <w:sz w:val="24"/>
          <w:szCs w:val="24"/>
          <w:u w:val="single"/>
        </w:rPr>
        <w:t>S</w:t>
      </w:r>
      <w:r w:rsidR="00865D74" w:rsidRPr="00EC68A5">
        <w:rPr>
          <w:rFonts w:ascii="Times New Roman" w:hAnsi="Times New Roman"/>
          <w:sz w:val="24"/>
          <w:szCs w:val="24"/>
          <w:u w:val="single"/>
        </w:rPr>
        <w:t>mlouvy o</w:t>
      </w:r>
      <w:r w:rsidR="00AC099D" w:rsidRPr="00EC68A5">
        <w:rPr>
          <w:rFonts w:ascii="Times New Roman" w:hAnsi="Times New Roman"/>
          <w:sz w:val="24"/>
          <w:szCs w:val="24"/>
          <w:u w:val="single"/>
        </w:rPr>
        <w:t> </w:t>
      </w:r>
      <w:r w:rsidR="00865D74" w:rsidRPr="00EC68A5">
        <w:rPr>
          <w:rFonts w:ascii="Times New Roman" w:hAnsi="Times New Roman"/>
          <w:sz w:val="24"/>
          <w:szCs w:val="24"/>
          <w:u w:val="single"/>
        </w:rPr>
        <w:t>spolupráci na řešení výzkumného projektu</w:t>
      </w:r>
      <w:r w:rsidR="007B2D3C" w:rsidRPr="00EC68A5">
        <w:rPr>
          <w:rFonts w:ascii="Times New Roman" w:hAnsi="Times New Roman"/>
          <w:sz w:val="24"/>
          <w:szCs w:val="24"/>
        </w:rPr>
        <w:t>.</w:t>
      </w:r>
    </w:p>
    <w:p w14:paraId="00D6F135" w14:textId="77777777" w:rsidR="00331C03" w:rsidRPr="00EC68A5" w:rsidRDefault="00865D74" w:rsidP="00331C03">
      <w:pPr>
        <w:pStyle w:val="Normlnweb"/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>Ani v tomto případě není řešení výzkumného projektu veřejnou zakázkou (</w:t>
      </w:r>
      <w:r w:rsidR="00FC180F" w:rsidRPr="00EC68A5">
        <w:rPr>
          <w:rFonts w:ascii="Times New Roman" w:hAnsi="Times New Roman"/>
          <w:sz w:val="24"/>
          <w:szCs w:val="24"/>
        </w:rPr>
        <w:t>ust</w:t>
      </w:r>
      <w:r w:rsidR="00152A08" w:rsidRPr="00EC68A5">
        <w:rPr>
          <w:rFonts w:ascii="Times New Roman" w:hAnsi="Times New Roman"/>
          <w:sz w:val="24"/>
          <w:szCs w:val="24"/>
        </w:rPr>
        <w:t>anovení</w:t>
      </w:r>
      <w:r w:rsidR="00FC180F" w:rsidRPr="00EC68A5">
        <w:rPr>
          <w:rFonts w:ascii="Times New Roman" w:hAnsi="Times New Roman"/>
          <w:sz w:val="24"/>
          <w:szCs w:val="24"/>
        </w:rPr>
        <w:t xml:space="preserve"> § 29 písm. r) zákona o zadávání veřejných zakázek</w:t>
      </w:r>
      <w:r w:rsidRPr="00EC68A5">
        <w:rPr>
          <w:rFonts w:ascii="Times New Roman" w:hAnsi="Times New Roman"/>
          <w:sz w:val="24"/>
          <w:szCs w:val="24"/>
        </w:rPr>
        <w:t>).</w:t>
      </w:r>
    </w:p>
    <w:p w14:paraId="798FD301" w14:textId="77777777" w:rsidR="00331C03" w:rsidRPr="00EC68A5" w:rsidRDefault="00732D8E" w:rsidP="00331C03">
      <w:pPr>
        <w:pStyle w:val="Normlnweb"/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Na souhlas se spolufinancováním není právní nárok. Podmínkou spolufinancování je přidělení grantu příslušnou grantovou agenturou. V případě, že výše navrhované podpory u schválených grantů převýší finanční možnosti LČR, vyhrazují si LČR právo podpořit </w:t>
      </w:r>
      <w:r w:rsidR="00973CD8" w:rsidRPr="00EC68A5">
        <w:rPr>
          <w:rFonts w:ascii="Times New Roman" w:hAnsi="Times New Roman"/>
          <w:sz w:val="24"/>
          <w:szCs w:val="24"/>
        </w:rPr>
        <w:t xml:space="preserve">výzkumné </w:t>
      </w:r>
      <w:r w:rsidRPr="00EC68A5">
        <w:rPr>
          <w:rFonts w:ascii="Times New Roman" w:hAnsi="Times New Roman"/>
          <w:sz w:val="24"/>
          <w:szCs w:val="24"/>
        </w:rPr>
        <w:t>projekty podle aktuálního pořadí</w:t>
      </w:r>
      <w:r w:rsidR="000C5383" w:rsidRPr="00EC68A5">
        <w:rPr>
          <w:rFonts w:ascii="Times New Roman" w:hAnsi="Times New Roman"/>
          <w:sz w:val="24"/>
          <w:szCs w:val="24"/>
        </w:rPr>
        <w:t>, stanoveného podle přínosu pro výše vyjmenovaná odvětví</w:t>
      </w:r>
      <w:r w:rsidRPr="00EC68A5">
        <w:rPr>
          <w:rFonts w:ascii="Times New Roman" w:hAnsi="Times New Roman"/>
          <w:sz w:val="24"/>
          <w:szCs w:val="24"/>
        </w:rPr>
        <w:t>.</w:t>
      </w:r>
      <w:r w:rsidR="008362A1" w:rsidRPr="00EC68A5">
        <w:rPr>
          <w:rFonts w:ascii="Times New Roman" w:hAnsi="Times New Roman"/>
          <w:sz w:val="24"/>
          <w:szCs w:val="24"/>
        </w:rPr>
        <w:t xml:space="preserve"> V případě udělení souhlasu se spolufinancováním vícero výzkumným projektům, je rozhodné časové pořadí jejich realizace; LČR si vyhrazují právo nepodpořit odsouhlasené výzkumné projekty, pokud tyto budou realizovány později než jiné a pokud již dojde k vyčerpání prostředků určených ke spolufinancování.</w:t>
      </w:r>
    </w:p>
    <w:p w14:paraId="7C98AC80" w14:textId="77777777" w:rsidR="00E47358" w:rsidRPr="00EC68A5" w:rsidRDefault="00732D8E" w:rsidP="00E47358">
      <w:pPr>
        <w:pStyle w:val="Normlnweb"/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O konečném souhlasu se spolufinancováním a zapojení LČR do řešení </w:t>
      </w:r>
      <w:r w:rsidR="00973CD8" w:rsidRPr="00EC68A5">
        <w:rPr>
          <w:rFonts w:ascii="Times New Roman" w:hAnsi="Times New Roman"/>
          <w:sz w:val="24"/>
          <w:szCs w:val="24"/>
        </w:rPr>
        <w:t xml:space="preserve">výzkumného </w:t>
      </w:r>
      <w:r w:rsidRPr="00EC68A5">
        <w:rPr>
          <w:rFonts w:ascii="Times New Roman" w:hAnsi="Times New Roman"/>
          <w:sz w:val="24"/>
          <w:szCs w:val="24"/>
        </w:rPr>
        <w:t>projektu na základě potvrzení o přidělení grantu</w:t>
      </w:r>
      <w:r w:rsidR="000C5383" w:rsidRPr="00EC68A5">
        <w:rPr>
          <w:rFonts w:ascii="Times New Roman" w:hAnsi="Times New Roman"/>
          <w:sz w:val="24"/>
          <w:szCs w:val="24"/>
        </w:rPr>
        <w:t>,</w:t>
      </w:r>
      <w:r w:rsidRPr="00EC68A5">
        <w:rPr>
          <w:rFonts w:ascii="Times New Roman" w:hAnsi="Times New Roman"/>
          <w:sz w:val="24"/>
          <w:szCs w:val="24"/>
        </w:rPr>
        <w:t xml:space="preserve"> doručeného žadatelem</w:t>
      </w:r>
      <w:r w:rsidR="000C5383" w:rsidRPr="00EC68A5">
        <w:rPr>
          <w:rFonts w:ascii="Times New Roman" w:hAnsi="Times New Roman"/>
          <w:sz w:val="24"/>
          <w:szCs w:val="24"/>
        </w:rPr>
        <w:t>,</w:t>
      </w:r>
      <w:r w:rsidRPr="00EC68A5">
        <w:rPr>
          <w:rFonts w:ascii="Times New Roman" w:hAnsi="Times New Roman"/>
          <w:sz w:val="24"/>
          <w:szCs w:val="24"/>
        </w:rPr>
        <w:t xml:space="preserve"> rozhoduje </w:t>
      </w:r>
      <w:r w:rsidR="00152A08" w:rsidRPr="00EC68A5">
        <w:rPr>
          <w:rFonts w:ascii="Times New Roman" w:hAnsi="Times New Roman"/>
          <w:sz w:val="24"/>
          <w:szCs w:val="24"/>
        </w:rPr>
        <w:t>GŘ</w:t>
      </w:r>
      <w:r w:rsidRPr="00EC68A5">
        <w:rPr>
          <w:rFonts w:ascii="Times New Roman" w:hAnsi="Times New Roman"/>
          <w:sz w:val="24"/>
          <w:szCs w:val="24"/>
        </w:rPr>
        <w:t xml:space="preserve"> LČR.</w:t>
      </w:r>
      <w:r w:rsidR="00487F17" w:rsidRPr="00EC68A5">
        <w:rPr>
          <w:rFonts w:ascii="Times New Roman" w:hAnsi="Times New Roman"/>
          <w:sz w:val="24"/>
          <w:szCs w:val="24"/>
        </w:rPr>
        <w:t xml:space="preserve"> Při realizaci výzkumného projektu se postupuje přiměřeně dle </w:t>
      </w:r>
      <w:r w:rsidR="00C57188" w:rsidRPr="00EC68A5">
        <w:rPr>
          <w:rFonts w:ascii="Times New Roman" w:hAnsi="Times New Roman"/>
          <w:sz w:val="24"/>
          <w:szCs w:val="24"/>
        </w:rPr>
        <w:t>předchozích bo</w:t>
      </w:r>
      <w:r w:rsidR="003734A1" w:rsidRPr="00EC68A5">
        <w:rPr>
          <w:rFonts w:ascii="Times New Roman" w:hAnsi="Times New Roman"/>
          <w:sz w:val="24"/>
          <w:szCs w:val="24"/>
        </w:rPr>
        <w:t>dů tohoto statutu, pokud není smlouvou o spolupráci na řešení výzkumného projektu stanoveno jinak.</w:t>
      </w:r>
    </w:p>
    <w:p w14:paraId="392FE40F" w14:textId="606DCE99" w:rsidR="00B72D45" w:rsidRPr="00723BDA" w:rsidRDefault="00B72D45" w:rsidP="00B72D45">
      <w:pPr>
        <w:pStyle w:val="Nadpis1"/>
        <w:tabs>
          <w:tab w:val="left" w:pos="567"/>
        </w:tabs>
        <w:spacing w:before="360" w:after="240" w:line="276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3BDA">
        <w:rPr>
          <w:rFonts w:ascii="Times New Roman" w:hAnsi="Times New Roman"/>
          <w:color w:val="000000" w:themeColor="text1"/>
          <w:sz w:val="24"/>
          <w:szCs w:val="24"/>
        </w:rPr>
        <w:t>Transfer výsledků a výstupů projektu GS LČR do praxe</w:t>
      </w:r>
    </w:p>
    <w:p w14:paraId="38BCCBF1" w14:textId="56BDF589" w:rsidR="006125A0" w:rsidRPr="00723BDA" w:rsidRDefault="00175D06" w:rsidP="00946D32">
      <w:pPr>
        <w:pStyle w:val="Odstavecseseznamem"/>
        <w:numPr>
          <w:ilvl w:val="0"/>
          <w:numId w:val="25"/>
        </w:numPr>
        <w:spacing w:before="240" w:after="120"/>
        <w:ind w:left="426" w:hanging="426"/>
        <w:rPr>
          <w:color w:val="000000" w:themeColor="text1"/>
        </w:rPr>
      </w:pPr>
      <w:r w:rsidRPr="00723BDA">
        <w:rPr>
          <w:color w:val="000000" w:themeColor="text1"/>
        </w:rPr>
        <w:t>Zprávu o transferu výsledků projektů do praxe</w:t>
      </w:r>
      <w:r w:rsidR="006125A0" w:rsidRPr="00723BDA">
        <w:rPr>
          <w:color w:val="000000" w:themeColor="text1"/>
        </w:rPr>
        <w:t xml:space="preserve"> odevzdáv</w:t>
      </w:r>
      <w:r w:rsidRPr="00723BDA">
        <w:rPr>
          <w:color w:val="000000" w:themeColor="text1"/>
        </w:rPr>
        <w:t>ají</w:t>
      </w:r>
      <w:r w:rsidR="006125A0" w:rsidRPr="00723BDA">
        <w:rPr>
          <w:color w:val="000000" w:themeColor="text1"/>
        </w:rPr>
        <w:t>:</w:t>
      </w:r>
    </w:p>
    <w:p w14:paraId="3DE8BD5C" w14:textId="77777777" w:rsidR="006125A0" w:rsidRPr="00723BDA" w:rsidRDefault="006125A0" w:rsidP="00946D32">
      <w:pPr>
        <w:pStyle w:val="Odstavecseseznamem"/>
        <w:numPr>
          <w:ilvl w:val="0"/>
          <w:numId w:val="26"/>
        </w:numPr>
        <w:spacing w:before="100" w:beforeAutospacing="1" w:after="100" w:afterAutospacing="1"/>
        <w:rPr>
          <w:color w:val="000000" w:themeColor="text1"/>
        </w:rPr>
      </w:pPr>
      <w:r w:rsidRPr="00723BDA">
        <w:rPr>
          <w:color w:val="000000" w:themeColor="text1"/>
        </w:rPr>
        <w:t>Řešitelé:</w:t>
      </w:r>
    </w:p>
    <w:p w14:paraId="6D59CF51" w14:textId="779D91E4" w:rsidR="006125A0" w:rsidRPr="00723BDA" w:rsidRDefault="006125A0" w:rsidP="00946D32">
      <w:pPr>
        <w:pStyle w:val="Odstavecseseznamem"/>
        <w:numPr>
          <w:ilvl w:val="1"/>
          <w:numId w:val="26"/>
        </w:numPr>
        <w:spacing w:before="100" w:beforeAutospacing="1" w:after="100" w:afterAutospacing="1"/>
        <w:ind w:left="1134"/>
        <w:rPr>
          <w:color w:val="000000" w:themeColor="text1"/>
        </w:rPr>
      </w:pPr>
      <w:r w:rsidRPr="00723BDA">
        <w:rPr>
          <w:color w:val="000000" w:themeColor="text1"/>
        </w:rPr>
        <w:t>plně financovaných projektů GS</w:t>
      </w:r>
    </w:p>
    <w:p w14:paraId="6B8BFCCB" w14:textId="0CFFAB7A" w:rsidR="006125A0" w:rsidRPr="00723BDA" w:rsidRDefault="006125A0" w:rsidP="00946D32">
      <w:pPr>
        <w:pStyle w:val="Odstavecseseznamem"/>
        <w:numPr>
          <w:ilvl w:val="1"/>
          <w:numId w:val="26"/>
        </w:numPr>
        <w:spacing w:before="100" w:beforeAutospacing="1" w:after="100" w:afterAutospacing="1"/>
        <w:ind w:left="1134"/>
        <w:rPr>
          <w:color w:val="000000" w:themeColor="text1"/>
        </w:rPr>
      </w:pPr>
      <w:r w:rsidRPr="00723BDA">
        <w:rPr>
          <w:color w:val="000000" w:themeColor="text1"/>
        </w:rPr>
        <w:t>projektů ve spolupráci s finanční účastí LČR</w:t>
      </w:r>
      <w:r w:rsidRPr="00723BDA">
        <w:rPr>
          <w:color w:val="000000" w:themeColor="text1"/>
        </w:rPr>
        <w:br/>
      </w:r>
    </w:p>
    <w:p w14:paraId="7710D30F" w14:textId="547D40EB" w:rsidR="006125A0" w:rsidRPr="00723BDA" w:rsidRDefault="006125A0" w:rsidP="00946D32">
      <w:pPr>
        <w:pStyle w:val="Odstavecseseznamem"/>
        <w:numPr>
          <w:ilvl w:val="0"/>
          <w:numId w:val="25"/>
        </w:numPr>
        <w:ind w:left="426"/>
        <w:rPr>
          <w:color w:val="000000" w:themeColor="text1"/>
        </w:rPr>
      </w:pPr>
      <w:r w:rsidRPr="00723BDA">
        <w:rPr>
          <w:color w:val="000000" w:themeColor="text1"/>
        </w:rPr>
        <w:t>Termín odevzdání:</w:t>
      </w:r>
    </w:p>
    <w:p w14:paraId="5B7DCC0D" w14:textId="77777777" w:rsidR="006125A0" w:rsidRPr="00723BDA" w:rsidRDefault="006125A0" w:rsidP="00946D32">
      <w:pPr>
        <w:numPr>
          <w:ilvl w:val="0"/>
          <w:numId w:val="27"/>
        </w:numPr>
        <w:spacing w:after="100" w:afterAutospacing="1"/>
        <w:rPr>
          <w:color w:val="000000" w:themeColor="text1"/>
        </w:rPr>
      </w:pPr>
      <w:r w:rsidRPr="00723BDA">
        <w:rPr>
          <w:color w:val="000000" w:themeColor="text1"/>
        </w:rPr>
        <w:t>Do 2 let od schválení závěrečné zprávy Grantovou komisí LČR</w:t>
      </w:r>
    </w:p>
    <w:p w14:paraId="0409F441" w14:textId="77777777" w:rsidR="006125A0" w:rsidRPr="00723BDA" w:rsidRDefault="006125A0" w:rsidP="00946D32">
      <w:pPr>
        <w:numPr>
          <w:ilvl w:val="0"/>
          <w:numId w:val="27"/>
        </w:numPr>
        <w:spacing w:before="100" w:beforeAutospacing="1" w:after="100" w:afterAutospacing="1"/>
        <w:rPr>
          <w:color w:val="000000" w:themeColor="text1"/>
        </w:rPr>
      </w:pPr>
      <w:r w:rsidRPr="00723BDA">
        <w:rPr>
          <w:color w:val="000000" w:themeColor="text1"/>
        </w:rPr>
        <w:t>Lze prodloužit nebo zkrátit na základě schválení garanta projektu</w:t>
      </w:r>
    </w:p>
    <w:p w14:paraId="43B71425" w14:textId="0ED30368" w:rsidR="006125A0" w:rsidRPr="00723BDA" w:rsidRDefault="006125A0" w:rsidP="00946D32">
      <w:pPr>
        <w:numPr>
          <w:ilvl w:val="0"/>
          <w:numId w:val="27"/>
        </w:numPr>
        <w:spacing w:before="100" w:beforeAutospacing="1" w:after="100" w:afterAutospacing="1"/>
        <w:rPr>
          <w:color w:val="000000" w:themeColor="text1"/>
        </w:rPr>
      </w:pPr>
      <w:r w:rsidRPr="00723BDA">
        <w:rPr>
          <w:color w:val="000000" w:themeColor="text1"/>
        </w:rPr>
        <w:t xml:space="preserve">Elektronicky na e-mail: </w:t>
      </w:r>
      <w:hyperlink r:id="rId13" w:history="1">
        <w:r w:rsidRPr="00723BDA">
          <w:rPr>
            <w:rStyle w:val="Hypertextovodkaz"/>
            <w:color w:val="000000" w:themeColor="text1"/>
          </w:rPr>
          <w:t>gs@lesycr.cz</w:t>
        </w:r>
      </w:hyperlink>
    </w:p>
    <w:p w14:paraId="7B272E86" w14:textId="35B52823" w:rsidR="00175D06" w:rsidRPr="00723BDA" w:rsidRDefault="00175D06" w:rsidP="00946D32">
      <w:pPr>
        <w:pStyle w:val="Odstavecseseznamem"/>
        <w:numPr>
          <w:ilvl w:val="0"/>
          <w:numId w:val="25"/>
        </w:numPr>
        <w:spacing w:after="120"/>
        <w:ind w:left="426"/>
        <w:rPr>
          <w:color w:val="000000" w:themeColor="text1"/>
        </w:rPr>
      </w:pPr>
      <w:r w:rsidRPr="00723BDA">
        <w:rPr>
          <w:color w:val="000000" w:themeColor="text1"/>
        </w:rPr>
        <w:t>Obsah Zprávy o transferu výsledků projektů:</w:t>
      </w:r>
    </w:p>
    <w:p w14:paraId="50850A9B" w14:textId="3C7BE072" w:rsidR="00175D06" w:rsidRPr="00723BDA" w:rsidRDefault="00175D06" w:rsidP="00946D32">
      <w:pPr>
        <w:pStyle w:val="Odstavecseseznamem"/>
        <w:numPr>
          <w:ilvl w:val="0"/>
          <w:numId w:val="26"/>
        </w:numPr>
        <w:spacing w:before="100" w:beforeAutospacing="1" w:after="100" w:afterAutospacing="1"/>
        <w:rPr>
          <w:color w:val="000000" w:themeColor="text1"/>
        </w:rPr>
      </w:pPr>
      <w:r w:rsidRPr="00723BDA">
        <w:rPr>
          <w:color w:val="000000" w:themeColor="text1"/>
        </w:rPr>
        <w:t>Musí být zpracována dle závazného vzoru dostupného na webových stránkách LČR v sekci GS</w:t>
      </w:r>
      <w:r w:rsidRPr="00723BDA">
        <w:rPr>
          <w:color w:val="000000" w:themeColor="text1"/>
        </w:rPr>
        <w:br/>
      </w:r>
    </w:p>
    <w:p w14:paraId="2F9185D6" w14:textId="135F6FE3" w:rsidR="00175D06" w:rsidRPr="00723BDA" w:rsidRDefault="00175D06" w:rsidP="00946D32">
      <w:pPr>
        <w:pStyle w:val="Odstavecseseznamem"/>
        <w:numPr>
          <w:ilvl w:val="0"/>
          <w:numId w:val="25"/>
        </w:numPr>
        <w:spacing w:before="240" w:after="120"/>
        <w:rPr>
          <w:color w:val="000000" w:themeColor="text1"/>
        </w:rPr>
      </w:pPr>
      <w:r w:rsidRPr="00723BDA">
        <w:rPr>
          <w:color w:val="000000" w:themeColor="text1"/>
        </w:rPr>
        <w:t>Povinnost se nevztahuje na:</w:t>
      </w:r>
    </w:p>
    <w:p w14:paraId="07C2AF23" w14:textId="32FBF339" w:rsidR="006125A0" w:rsidRPr="00723BDA" w:rsidRDefault="00175D06" w:rsidP="00946D32">
      <w:pPr>
        <w:pStyle w:val="Odstavecseseznamem"/>
        <w:numPr>
          <w:ilvl w:val="0"/>
          <w:numId w:val="30"/>
        </w:numPr>
        <w:spacing w:before="240" w:after="120"/>
        <w:ind w:left="709" w:hanging="283"/>
        <w:rPr>
          <w:color w:val="000000" w:themeColor="text1"/>
        </w:rPr>
      </w:pPr>
      <w:r w:rsidRPr="00723BDA">
        <w:rPr>
          <w:color w:val="000000" w:themeColor="text1"/>
        </w:rPr>
        <w:t>Projekty ve spolupráci bez finanční účasti LČR (tzv. „Vyjádření zájmu“)</w:t>
      </w:r>
    </w:p>
    <w:p w14:paraId="65813426" w14:textId="5651FC44" w:rsidR="00896F7F" w:rsidRPr="00EC68A5" w:rsidRDefault="00732D8E" w:rsidP="00460B97">
      <w:pPr>
        <w:pStyle w:val="Normlnweb"/>
        <w:spacing w:before="480" w:line="276" w:lineRule="auto"/>
        <w:jc w:val="both"/>
        <w:rPr>
          <w:rFonts w:ascii="Times New Roman" w:hAnsi="Times New Roman"/>
          <w:sz w:val="24"/>
          <w:szCs w:val="24"/>
        </w:rPr>
      </w:pPr>
      <w:r w:rsidRPr="00EC68A5">
        <w:rPr>
          <w:rFonts w:ascii="Times New Roman" w:hAnsi="Times New Roman"/>
          <w:sz w:val="24"/>
          <w:szCs w:val="24"/>
        </w:rPr>
        <w:t xml:space="preserve">Garant: </w:t>
      </w:r>
      <w:r w:rsidR="00152A08" w:rsidRPr="00EC68A5">
        <w:rPr>
          <w:rFonts w:ascii="Times New Roman" w:hAnsi="Times New Roman"/>
          <w:sz w:val="24"/>
          <w:szCs w:val="24"/>
        </w:rPr>
        <w:t xml:space="preserve">Odbor výzkumu a </w:t>
      </w:r>
      <w:r w:rsidR="00071299">
        <w:rPr>
          <w:rFonts w:ascii="Times New Roman" w:hAnsi="Times New Roman"/>
          <w:sz w:val="24"/>
          <w:szCs w:val="24"/>
        </w:rPr>
        <w:t xml:space="preserve">dotací </w:t>
      </w:r>
      <w:r w:rsidR="00152A08" w:rsidRPr="00EC68A5">
        <w:rPr>
          <w:rFonts w:ascii="Times New Roman" w:hAnsi="Times New Roman"/>
          <w:sz w:val="24"/>
          <w:szCs w:val="24"/>
        </w:rPr>
        <w:t>LČR</w:t>
      </w:r>
    </w:p>
    <w:p w14:paraId="28BA95EF" w14:textId="77777777" w:rsidR="007B2D3C" w:rsidRPr="00A512A5" w:rsidRDefault="007B2D3C" w:rsidP="007B2D3C">
      <w:pPr>
        <w:spacing w:after="120" w:line="276" w:lineRule="auto"/>
        <w:rPr>
          <w:i/>
          <w:iCs/>
        </w:rPr>
      </w:pPr>
    </w:p>
    <w:p w14:paraId="5D5843AA" w14:textId="67CA3250" w:rsidR="00071299" w:rsidRPr="000B7956" w:rsidRDefault="00071299" w:rsidP="00071299">
      <w:pPr>
        <w:pStyle w:val="Nadpis1"/>
        <w:tabs>
          <w:tab w:val="num" w:pos="454"/>
        </w:tabs>
        <w:spacing w:before="240" w:after="60"/>
        <w:ind w:left="454" w:hanging="454"/>
        <w:jc w:val="both"/>
        <w:rPr>
          <w:rFonts w:ascii="Times New Roman" w:hAnsi="Times New Roman"/>
          <w:sz w:val="20"/>
          <w:szCs w:val="20"/>
        </w:rPr>
      </w:pPr>
      <w:bookmarkStart w:id="1" w:name="_Toc8138957"/>
      <w:bookmarkStart w:id="2" w:name="_Toc83045195"/>
      <w:bookmarkStart w:id="3" w:name="_Toc88641985"/>
      <w:r w:rsidRPr="000B7956">
        <w:rPr>
          <w:rFonts w:ascii="Times New Roman" w:hAnsi="Times New Roman"/>
          <w:sz w:val="20"/>
          <w:szCs w:val="20"/>
          <w:shd w:val="clear" w:color="0000FF" w:fill="FFFFFF"/>
        </w:rPr>
        <w:t>Termíny a použité zkratky</w:t>
      </w:r>
      <w:bookmarkEnd w:id="1"/>
      <w:bookmarkEnd w:id="2"/>
      <w:bookmarkEnd w:id="3"/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6686"/>
      </w:tblGrid>
      <w:tr w:rsidR="00F616CE" w:rsidRPr="00F616CE" w14:paraId="5BEE763C" w14:textId="77777777" w:rsidTr="00E67FC7">
        <w:tc>
          <w:tcPr>
            <w:tcW w:w="1397" w:type="pct"/>
            <w:vAlign w:val="center"/>
          </w:tcPr>
          <w:p w14:paraId="1E28C739" w14:textId="2C5AE718" w:rsidR="00F616CE" w:rsidRPr="000B7956" w:rsidRDefault="00F616CE" w:rsidP="00F616CE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E67FC7">
              <w:rPr>
                <w:b/>
                <w:bCs/>
                <w:sz w:val="20"/>
                <w:szCs w:val="20"/>
              </w:rPr>
              <w:t>GS</w:t>
            </w:r>
          </w:p>
        </w:tc>
        <w:tc>
          <w:tcPr>
            <w:tcW w:w="3603" w:type="pct"/>
            <w:vAlign w:val="center"/>
          </w:tcPr>
          <w:p w14:paraId="1D6F8FDB" w14:textId="2A28A62A" w:rsidR="00F616CE" w:rsidRPr="000B7956" w:rsidRDefault="00F616CE" w:rsidP="00F616CE">
            <w:pPr>
              <w:spacing w:before="40" w:after="40"/>
              <w:rPr>
                <w:sz w:val="20"/>
                <w:szCs w:val="20"/>
              </w:rPr>
            </w:pPr>
            <w:r w:rsidRPr="00E67FC7">
              <w:rPr>
                <w:sz w:val="20"/>
                <w:szCs w:val="20"/>
              </w:rPr>
              <w:t>Grantová služba</w:t>
            </w:r>
          </w:p>
        </w:tc>
      </w:tr>
      <w:tr w:rsidR="00F616CE" w:rsidRPr="00F616CE" w14:paraId="20DFE09A" w14:textId="77777777" w:rsidTr="00E67FC7">
        <w:tc>
          <w:tcPr>
            <w:tcW w:w="1397" w:type="pct"/>
            <w:vAlign w:val="center"/>
          </w:tcPr>
          <w:p w14:paraId="658B6CF7" w14:textId="67981EC2" w:rsidR="00F616CE" w:rsidRPr="00E67FC7" w:rsidRDefault="00F616CE" w:rsidP="00F616CE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3603" w:type="pct"/>
            <w:vAlign w:val="center"/>
          </w:tcPr>
          <w:p w14:paraId="30E01DB1" w14:textId="3C3D91BF" w:rsidR="00F616CE" w:rsidRPr="00E67FC7" w:rsidRDefault="00F616CE" w:rsidP="00F616C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Grantová komise</w:t>
            </w:r>
          </w:p>
        </w:tc>
      </w:tr>
      <w:tr w:rsidR="00F616CE" w:rsidRPr="00F616CE" w14:paraId="7BE016E8" w14:textId="77777777" w:rsidTr="00E67FC7">
        <w:tc>
          <w:tcPr>
            <w:tcW w:w="1397" w:type="pct"/>
            <w:vAlign w:val="center"/>
          </w:tcPr>
          <w:p w14:paraId="663AC60B" w14:textId="77777777" w:rsidR="00071299" w:rsidRPr="000B7956" w:rsidRDefault="00071299" w:rsidP="00E67FC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B7956">
              <w:rPr>
                <w:b/>
                <w:bCs/>
                <w:sz w:val="20"/>
                <w:szCs w:val="20"/>
              </w:rPr>
              <w:t>GŘ</w:t>
            </w:r>
          </w:p>
        </w:tc>
        <w:tc>
          <w:tcPr>
            <w:tcW w:w="3603" w:type="pct"/>
            <w:vAlign w:val="center"/>
          </w:tcPr>
          <w:p w14:paraId="77CC8390" w14:textId="77777777" w:rsidR="00071299" w:rsidRPr="000B7956" w:rsidRDefault="00071299" w:rsidP="00E67FC7">
            <w:pPr>
              <w:spacing w:before="40" w:after="40"/>
              <w:rPr>
                <w:sz w:val="20"/>
                <w:szCs w:val="20"/>
              </w:rPr>
            </w:pPr>
            <w:r w:rsidRPr="000B7956">
              <w:rPr>
                <w:sz w:val="20"/>
                <w:szCs w:val="20"/>
              </w:rPr>
              <w:t>Generální ředitel</w:t>
            </w:r>
          </w:p>
        </w:tc>
      </w:tr>
      <w:tr w:rsidR="00F616CE" w:rsidRPr="00F616CE" w14:paraId="02FCF509" w14:textId="77777777" w:rsidTr="00E67FC7">
        <w:tc>
          <w:tcPr>
            <w:tcW w:w="1397" w:type="pct"/>
            <w:vAlign w:val="center"/>
          </w:tcPr>
          <w:p w14:paraId="55D900E1" w14:textId="77777777" w:rsidR="00071299" w:rsidRPr="000B7956" w:rsidRDefault="00071299" w:rsidP="00E67FC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B7956">
              <w:rPr>
                <w:b/>
                <w:bCs/>
                <w:sz w:val="20"/>
                <w:szCs w:val="20"/>
              </w:rPr>
              <w:t>LČR/zadavatel</w:t>
            </w:r>
          </w:p>
        </w:tc>
        <w:tc>
          <w:tcPr>
            <w:tcW w:w="3603" w:type="pct"/>
            <w:vAlign w:val="center"/>
          </w:tcPr>
          <w:p w14:paraId="01039F25" w14:textId="77777777" w:rsidR="00071299" w:rsidRPr="000B7956" w:rsidRDefault="00071299" w:rsidP="00E67FC7">
            <w:pPr>
              <w:spacing w:before="40" w:after="40"/>
              <w:rPr>
                <w:sz w:val="20"/>
                <w:szCs w:val="20"/>
              </w:rPr>
            </w:pPr>
            <w:r w:rsidRPr="000B7956">
              <w:rPr>
                <w:sz w:val="20"/>
                <w:szCs w:val="20"/>
              </w:rPr>
              <w:t>Lesy České republiky, s.p.</w:t>
            </w:r>
          </w:p>
        </w:tc>
      </w:tr>
      <w:tr w:rsidR="00F616CE" w:rsidRPr="00F616CE" w14:paraId="71C21F7F" w14:textId="77777777" w:rsidTr="00E67FC7">
        <w:tc>
          <w:tcPr>
            <w:tcW w:w="1397" w:type="pct"/>
            <w:vAlign w:val="center"/>
          </w:tcPr>
          <w:p w14:paraId="3D50FC4A" w14:textId="77777777" w:rsidR="00071299" w:rsidRPr="000B7956" w:rsidRDefault="00071299" w:rsidP="00E67FC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B7956">
              <w:rPr>
                <w:b/>
                <w:bCs/>
                <w:sz w:val="20"/>
                <w:szCs w:val="20"/>
              </w:rPr>
              <w:lastRenderedPageBreak/>
              <w:t>OVD</w:t>
            </w:r>
          </w:p>
        </w:tc>
        <w:tc>
          <w:tcPr>
            <w:tcW w:w="3603" w:type="pct"/>
            <w:vAlign w:val="center"/>
          </w:tcPr>
          <w:p w14:paraId="66EB73B0" w14:textId="77777777" w:rsidR="00071299" w:rsidRPr="000B7956" w:rsidRDefault="00071299" w:rsidP="00E67FC7">
            <w:pPr>
              <w:spacing w:before="40" w:after="40"/>
              <w:rPr>
                <w:sz w:val="20"/>
                <w:szCs w:val="20"/>
              </w:rPr>
            </w:pPr>
            <w:r w:rsidRPr="000B7956">
              <w:rPr>
                <w:sz w:val="20"/>
                <w:szCs w:val="20"/>
              </w:rPr>
              <w:t>Odbor výzkumu a dotací</w:t>
            </w:r>
          </w:p>
        </w:tc>
      </w:tr>
      <w:tr w:rsidR="00F616CE" w:rsidRPr="00F616CE" w14:paraId="5FD02A9F" w14:textId="77777777" w:rsidTr="00E67FC7">
        <w:tc>
          <w:tcPr>
            <w:tcW w:w="1397" w:type="pct"/>
            <w:vAlign w:val="center"/>
          </w:tcPr>
          <w:p w14:paraId="3F3F2EF1" w14:textId="0777B8EE" w:rsidR="00071299" w:rsidRPr="000B7956" w:rsidRDefault="00071299" w:rsidP="00E67FC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B7956">
              <w:rPr>
                <w:b/>
                <w:bCs/>
                <w:sz w:val="20"/>
                <w:szCs w:val="20"/>
              </w:rPr>
              <w:t>PV</w:t>
            </w:r>
          </w:p>
        </w:tc>
        <w:tc>
          <w:tcPr>
            <w:tcW w:w="3603" w:type="pct"/>
            <w:vAlign w:val="center"/>
          </w:tcPr>
          <w:p w14:paraId="75F8AB4A" w14:textId="77777777" w:rsidR="00071299" w:rsidRPr="000B7956" w:rsidRDefault="00071299" w:rsidP="00E67FC7">
            <w:pPr>
              <w:spacing w:before="40" w:after="40"/>
              <w:rPr>
                <w:sz w:val="20"/>
                <w:szCs w:val="20"/>
              </w:rPr>
            </w:pPr>
            <w:r w:rsidRPr="000B7956">
              <w:rPr>
                <w:sz w:val="20"/>
                <w:szCs w:val="20"/>
              </w:rPr>
              <w:t>Porada vedení</w:t>
            </w:r>
          </w:p>
        </w:tc>
      </w:tr>
      <w:tr w:rsidR="00F616CE" w:rsidRPr="00F616CE" w14:paraId="5F925EC9" w14:textId="77777777" w:rsidTr="00E67FC7">
        <w:tc>
          <w:tcPr>
            <w:tcW w:w="1397" w:type="pct"/>
            <w:vAlign w:val="center"/>
          </w:tcPr>
          <w:p w14:paraId="4FFFEF9A" w14:textId="77777777" w:rsidR="00071299" w:rsidRPr="000B7956" w:rsidRDefault="00071299" w:rsidP="00E67FC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B7956">
              <w:rPr>
                <w:b/>
                <w:bCs/>
                <w:sz w:val="20"/>
                <w:szCs w:val="20"/>
              </w:rPr>
              <w:t>VTŘ</w:t>
            </w:r>
          </w:p>
        </w:tc>
        <w:tc>
          <w:tcPr>
            <w:tcW w:w="3603" w:type="pct"/>
            <w:vAlign w:val="center"/>
          </w:tcPr>
          <w:p w14:paraId="2897B89E" w14:textId="77777777" w:rsidR="00071299" w:rsidRPr="000B7956" w:rsidRDefault="00071299" w:rsidP="00E67FC7">
            <w:pPr>
              <w:spacing w:before="40" w:after="40"/>
              <w:rPr>
                <w:sz w:val="20"/>
                <w:szCs w:val="20"/>
              </w:rPr>
            </w:pPr>
            <w:r w:rsidRPr="000B7956">
              <w:rPr>
                <w:sz w:val="20"/>
                <w:szCs w:val="20"/>
              </w:rPr>
              <w:t>Výrobně-technický ředitel</w:t>
            </w:r>
          </w:p>
        </w:tc>
      </w:tr>
      <w:tr w:rsidR="00F616CE" w:rsidRPr="00F616CE" w14:paraId="55EDDE93" w14:textId="77777777" w:rsidTr="00E67FC7">
        <w:tc>
          <w:tcPr>
            <w:tcW w:w="1397" w:type="pct"/>
            <w:vAlign w:val="center"/>
          </w:tcPr>
          <w:p w14:paraId="0D4B399D" w14:textId="77777777" w:rsidR="00071299" w:rsidRPr="000B7956" w:rsidRDefault="00071299" w:rsidP="00E67FC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B7956">
              <w:rPr>
                <w:b/>
                <w:bCs/>
                <w:sz w:val="20"/>
                <w:szCs w:val="20"/>
              </w:rPr>
              <w:t>ESŘ</w:t>
            </w:r>
          </w:p>
        </w:tc>
        <w:tc>
          <w:tcPr>
            <w:tcW w:w="3603" w:type="pct"/>
            <w:vAlign w:val="center"/>
          </w:tcPr>
          <w:p w14:paraId="19EDE16D" w14:textId="77777777" w:rsidR="00071299" w:rsidRPr="000B7956" w:rsidRDefault="00071299" w:rsidP="00E67FC7">
            <w:pPr>
              <w:spacing w:before="40" w:after="40"/>
              <w:rPr>
                <w:sz w:val="20"/>
                <w:szCs w:val="20"/>
              </w:rPr>
            </w:pPr>
            <w:r w:rsidRPr="000B7956">
              <w:rPr>
                <w:sz w:val="20"/>
                <w:szCs w:val="20"/>
              </w:rPr>
              <w:t>Ekonomicko-správní ředitel</w:t>
            </w:r>
          </w:p>
        </w:tc>
      </w:tr>
    </w:tbl>
    <w:p w14:paraId="1916BC88" w14:textId="77777777" w:rsidR="00393915" w:rsidRPr="00A512A5" w:rsidRDefault="00393915" w:rsidP="007B2D3C">
      <w:pPr>
        <w:tabs>
          <w:tab w:val="left" w:pos="1134"/>
        </w:tabs>
        <w:spacing w:line="276" w:lineRule="auto"/>
        <w:ind w:firstLine="1134"/>
      </w:pPr>
    </w:p>
    <w:sectPr w:rsidR="00393915" w:rsidRPr="00A512A5" w:rsidSect="004F5B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3" w:bottom="1276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56A1" w14:textId="77777777" w:rsidR="009742CD" w:rsidRDefault="009742CD" w:rsidP="00084DC4">
      <w:r>
        <w:separator/>
      </w:r>
    </w:p>
  </w:endnote>
  <w:endnote w:type="continuationSeparator" w:id="0">
    <w:p w14:paraId="7CC5F1D8" w14:textId="77777777" w:rsidR="009742CD" w:rsidRDefault="009742CD" w:rsidP="0008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8B84" w14:textId="77777777" w:rsidR="002A5AC6" w:rsidRDefault="002A5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3372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FF1971" w14:textId="54FA13C8" w:rsidR="000F34EA" w:rsidRDefault="000F34EA">
            <w:pPr>
              <w:pStyle w:val="Zpat"/>
              <w:jc w:val="center"/>
            </w:pP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2</w:t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2</w:t>
            </w:r>
            <w:r w:rsidRPr="000F3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1FB959A5" w14:textId="77777777" w:rsidR="00084DC4" w:rsidRDefault="00084D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E841" w14:textId="77777777" w:rsidR="002A5AC6" w:rsidRDefault="002A5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8A19" w14:textId="77777777" w:rsidR="009742CD" w:rsidRDefault="009742CD" w:rsidP="00084DC4">
      <w:r>
        <w:separator/>
      </w:r>
    </w:p>
  </w:footnote>
  <w:footnote w:type="continuationSeparator" w:id="0">
    <w:p w14:paraId="53ECBD74" w14:textId="77777777" w:rsidR="009742CD" w:rsidRDefault="009742CD" w:rsidP="0008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4AC8" w14:textId="77777777" w:rsidR="002A5AC6" w:rsidRDefault="002A5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98E0" w14:textId="23D1F226" w:rsidR="005172CE" w:rsidRPr="000F34EA" w:rsidRDefault="005172CE">
    <w:pPr>
      <w:pStyle w:val="Zhlav"/>
      <w:rPr>
        <w:rFonts w:ascii="Arial" w:hAnsi="Arial" w:cs="Arial"/>
        <w:color w:val="808080" w:themeColor="background1" w:themeShade="80"/>
      </w:rPr>
    </w:pPr>
    <w:r>
      <w:tab/>
    </w:r>
    <w:r w:rsidRPr="000F34EA">
      <w:rPr>
        <w:rFonts w:ascii="Arial" w:hAnsi="Arial" w:cs="Arial"/>
        <w:color w:val="808080" w:themeColor="background1" w:themeShade="80"/>
        <w:sz w:val="20"/>
        <w:szCs w:val="20"/>
      </w:rPr>
      <w:tab/>
      <w:t>1.1 Procesní směrnice 12/</w:t>
    </w:r>
    <w:r w:rsidR="002A5AC6">
      <w:rPr>
        <w:rFonts w:ascii="Arial" w:hAnsi="Arial" w:cs="Arial"/>
        <w:color w:val="808080" w:themeColor="background1" w:themeShade="80"/>
        <w:sz w:val="20"/>
        <w:szCs w:val="20"/>
      </w:rPr>
      <w:t>2023</w:t>
    </w:r>
    <w:r w:rsidR="00F83584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Pr="000F34EA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DE1350" w:rsidRPr="000F34EA">
      <w:rPr>
        <w:rFonts w:ascii="Arial" w:hAnsi="Arial" w:cs="Arial"/>
        <w:color w:val="808080" w:themeColor="background1" w:themeShade="80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C4A9" w14:textId="77777777" w:rsidR="002A5AC6" w:rsidRDefault="002A5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50B"/>
    <w:multiLevelType w:val="hybridMultilevel"/>
    <w:tmpl w:val="A4944752"/>
    <w:lvl w:ilvl="0" w:tplc="B9F0B3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F2ABA"/>
    <w:multiLevelType w:val="hybridMultilevel"/>
    <w:tmpl w:val="53C2B80E"/>
    <w:lvl w:ilvl="0" w:tplc="5A0294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7682"/>
    <w:multiLevelType w:val="multilevel"/>
    <w:tmpl w:val="36E2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D3BFA"/>
    <w:multiLevelType w:val="hybridMultilevel"/>
    <w:tmpl w:val="458C89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6FFD"/>
    <w:multiLevelType w:val="hybridMultilevel"/>
    <w:tmpl w:val="2788F4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05E06"/>
    <w:multiLevelType w:val="multilevel"/>
    <w:tmpl w:val="B894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83700"/>
    <w:multiLevelType w:val="hybridMultilevel"/>
    <w:tmpl w:val="52E69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E5DD2"/>
    <w:multiLevelType w:val="hybridMultilevel"/>
    <w:tmpl w:val="59C8C4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6667C"/>
    <w:multiLevelType w:val="hybridMultilevel"/>
    <w:tmpl w:val="C5F62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4646"/>
    <w:multiLevelType w:val="hybridMultilevel"/>
    <w:tmpl w:val="4BF68B38"/>
    <w:lvl w:ilvl="0" w:tplc="39D03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BB3719"/>
    <w:multiLevelType w:val="hybridMultilevel"/>
    <w:tmpl w:val="42702B88"/>
    <w:lvl w:ilvl="0" w:tplc="63F0844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11AA3"/>
    <w:multiLevelType w:val="hybridMultilevel"/>
    <w:tmpl w:val="11C40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4520"/>
    <w:multiLevelType w:val="hybridMultilevel"/>
    <w:tmpl w:val="63922D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4011C7"/>
    <w:multiLevelType w:val="hybridMultilevel"/>
    <w:tmpl w:val="768A167E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44BF1"/>
    <w:multiLevelType w:val="hybridMultilevel"/>
    <w:tmpl w:val="30F80A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2C1973"/>
    <w:multiLevelType w:val="multilevel"/>
    <w:tmpl w:val="0F28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E3247"/>
    <w:multiLevelType w:val="hybridMultilevel"/>
    <w:tmpl w:val="5726D8F0"/>
    <w:lvl w:ilvl="0" w:tplc="6AB400FA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E5207"/>
    <w:multiLevelType w:val="hybridMultilevel"/>
    <w:tmpl w:val="E84AE1C0"/>
    <w:lvl w:ilvl="0" w:tplc="1CF42A6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A6195F"/>
    <w:multiLevelType w:val="hybridMultilevel"/>
    <w:tmpl w:val="F062A3E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C08A2"/>
    <w:multiLevelType w:val="hybridMultilevel"/>
    <w:tmpl w:val="66C281B0"/>
    <w:lvl w:ilvl="0" w:tplc="56904958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142427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026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CD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22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A6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508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EF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DA4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30268"/>
    <w:multiLevelType w:val="hybridMultilevel"/>
    <w:tmpl w:val="FFB8C214"/>
    <w:lvl w:ilvl="0" w:tplc="39D03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FB4438"/>
    <w:multiLevelType w:val="hybridMultilevel"/>
    <w:tmpl w:val="A5043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C6961"/>
    <w:multiLevelType w:val="hybridMultilevel"/>
    <w:tmpl w:val="23FCEDD2"/>
    <w:lvl w:ilvl="0" w:tplc="1CF42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21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47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ECF9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086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6A3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6EAD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32A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BE6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462DD"/>
    <w:multiLevelType w:val="hybridMultilevel"/>
    <w:tmpl w:val="A49447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277F4F"/>
    <w:multiLevelType w:val="multilevel"/>
    <w:tmpl w:val="931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6A1327"/>
    <w:multiLevelType w:val="hybridMultilevel"/>
    <w:tmpl w:val="E2F20262"/>
    <w:lvl w:ilvl="0" w:tplc="29588F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1B716B"/>
    <w:multiLevelType w:val="hybridMultilevel"/>
    <w:tmpl w:val="BC3CBA28"/>
    <w:lvl w:ilvl="0" w:tplc="29588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C1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B88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8C73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0C7C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F6F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A8C7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9642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849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F149B"/>
    <w:multiLevelType w:val="hybridMultilevel"/>
    <w:tmpl w:val="400A439C"/>
    <w:lvl w:ilvl="0" w:tplc="29588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83006"/>
    <w:multiLevelType w:val="hybridMultilevel"/>
    <w:tmpl w:val="7A28B140"/>
    <w:lvl w:ilvl="0" w:tplc="79FC2AA4">
      <w:start w:val="1"/>
      <w:numFmt w:val="upperRoman"/>
      <w:lvlText w:val="%1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A0558"/>
    <w:multiLevelType w:val="hybridMultilevel"/>
    <w:tmpl w:val="24B0E924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46037">
    <w:abstractNumId w:val="22"/>
  </w:num>
  <w:num w:numId="2" w16cid:durableId="1170170318">
    <w:abstractNumId w:val="26"/>
  </w:num>
  <w:num w:numId="3" w16cid:durableId="2009483471">
    <w:abstractNumId w:val="10"/>
  </w:num>
  <w:num w:numId="4" w16cid:durableId="1257640865">
    <w:abstractNumId w:val="18"/>
  </w:num>
  <w:num w:numId="5" w16cid:durableId="28990276">
    <w:abstractNumId w:val="12"/>
  </w:num>
  <w:num w:numId="6" w16cid:durableId="380861405">
    <w:abstractNumId w:val="14"/>
  </w:num>
  <w:num w:numId="7" w16cid:durableId="312947078">
    <w:abstractNumId w:val="13"/>
  </w:num>
  <w:num w:numId="8" w16cid:durableId="1269267190">
    <w:abstractNumId w:val="29"/>
  </w:num>
  <w:num w:numId="9" w16cid:durableId="180509662">
    <w:abstractNumId w:val="23"/>
  </w:num>
  <w:num w:numId="10" w16cid:durableId="1702971414">
    <w:abstractNumId w:val="16"/>
  </w:num>
  <w:num w:numId="11" w16cid:durableId="1777021403">
    <w:abstractNumId w:val="28"/>
  </w:num>
  <w:num w:numId="12" w16cid:durableId="1955403962">
    <w:abstractNumId w:val="0"/>
  </w:num>
  <w:num w:numId="13" w16cid:durableId="847138429">
    <w:abstractNumId w:val="8"/>
  </w:num>
  <w:num w:numId="14" w16cid:durableId="959185596">
    <w:abstractNumId w:val="7"/>
  </w:num>
  <w:num w:numId="15" w16cid:durableId="220215715">
    <w:abstractNumId w:val="20"/>
  </w:num>
  <w:num w:numId="16" w16cid:durableId="1989357192">
    <w:abstractNumId w:val="9"/>
  </w:num>
  <w:num w:numId="17" w16cid:durableId="615060256">
    <w:abstractNumId w:val="21"/>
  </w:num>
  <w:num w:numId="18" w16cid:durableId="941956667">
    <w:abstractNumId w:val="6"/>
  </w:num>
  <w:num w:numId="19" w16cid:durableId="949556326">
    <w:abstractNumId w:val="4"/>
  </w:num>
  <w:num w:numId="20" w16cid:durableId="946617431">
    <w:abstractNumId w:val="11"/>
  </w:num>
  <w:num w:numId="21" w16cid:durableId="532577607">
    <w:abstractNumId w:val="17"/>
  </w:num>
  <w:num w:numId="22" w16cid:durableId="1093087244">
    <w:abstractNumId w:val="19"/>
  </w:num>
  <w:num w:numId="23" w16cid:durableId="47459451">
    <w:abstractNumId w:val="3"/>
  </w:num>
  <w:num w:numId="24" w16cid:durableId="807552998">
    <w:abstractNumId w:val="5"/>
  </w:num>
  <w:num w:numId="25" w16cid:durableId="861091997">
    <w:abstractNumId w:val="1"/>
  </w:num>
  <w:num w:numId="26" w16cid:durableId="377627052">
    <w:abstractNumId w:val="27"/>
  </w:num>
  <w:num w:numId="27" w16cid:durableId="1699425440">
    <w:abstractNumId w:val="24"/>
  </w:num>
  <w:num w:numId="28" w16cid:durableId="615674035">
    <w:abstractNumId w:val="2"/>
  </w:num>
  <w:num w:numId="29" w16cid:durableId="959646930">
    <w:abstractNumId w:val="15"/>
  </w:num>
  <w:num w:numId="30" w16cid:durableId="7824610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3B"/>
    <w:rsid w:val="00002691"/>
    <w:rsid w:val="00004386"/>
    <w:rsid w:val="000165EE"/>
    <w:rsid w:val="0001690F"/>
    <w:rsid w:val="00031283"/>
    <w:rsid w:val="000335A5"/>
    <w:rsid w:val="00043B18"/>
    <w:rsid w:val="000474E2"/>
    <w:rsid w:val="00056310"/>
    <w:rsid w:val="00071299"/>
    <w:rsid w:val="00081054"/>
    <w:rsid w:val="00084DC4"/>
    <w:rsid w:val="00087754"/>
    <w:rsid w:val="0009240A"/>
    <w:rsid w:val="000976DD"/>
    <w:rsid w:val="000A377A"/>
    <w:rsid w:val="000B00EE"/>
    <w:rsid w:val="000B7956"/>
    <w:rsid w:val="000C5383"/>
    <w:rsid w:val="000C66F0"/>
    <w:rsid w:val="000D5C94"/>
    <w:rsid w:val="000E081B"/>
    <w:rsid w:val="000E5E3E"/>
    <w:rsid w:val="000E6B10"/>
    <w:rsid w:val="000F34EA"/>
    <w:rsid w:val="000F6024"/>
    <w:rsid w:val="000F7929"/>
    <w:rsid w:val="0011243B"/>
    <w:rsid w:val="00123586"/>
    <w:rsid w:val="00127056"/>
    <w:rsid w:val="001349A3"/>
    <w:rsid w:val="00141449"/>
    <w:rsid w:val="00141833"/>
    <w:rsid w:val="00146669"/>
    <w:rsid w:val="00152A08"/>
    <w:rsid w:val="001644D7"/>
    <w:rsid w:val="00166AB0"/>
    <w:rsid w:val="00175D06"/>
    <w:rsid w:val="001820C4"/>
    <w:rsid w:val="0019451D"/>
    <w:rsid w:val="001A150A"/>
    <w:rsid w:val="001A7317"/>
    <w:rsid w:val="001B5F9C"/>
    <w:rsid w:val="001C02F8"/>
    <w:rsid w:val="001C138B"/>
    <w:rsid w:val="001E0710"/>
    <w:rsid w:val="001E07B3"/>
    <w:rsid w:val="001F2E05"/>
    <w:rsid w:val="002005CC"/>
    <w:rsid w:val="002146A5"/>
    <w:rsid w:val="00245266"/>
    <w:rsid w:val="00250128"/>
    <w:rsid w:val="0026036E"/>
    <w:rsid w:val="00287FA2"/>
    <w:rsid w:val="00294D6C"/>
    <w:rsid w:val="002A5AC6"/>
    <w:rsid w:val="002C16F1"/>
    <w:rsid w:val="002C33B4"/>
    <w:rsid w:val="002E46DA"/>
    <w:rsid w:val="002E79CD"/>
    <w:rsid w:val="002F2BC5"/>
    <w:rsid w:val="002F694B"/>
    <w:rsid w:val="0030534A"/>
    <w:rsid w:val="00307FEC"/>
    <w:rsid w:val="00331C03"/>
    <w:rsid w:val="00341B82"/>
    <w:rsid w:val="00341DFE"/>
    <w:rsid w:val="003734A1"/>
    <w:rsid w:val="00376138"/>
    <w:rsid w:val="0038444C"/>
    <w:rsid w:val="00386529"/>
    <w:rsid w:val="0038678B"/>
    <w:rsid w:val="00393915"/>
    <w:rsid w:val="003A0A55"/>
    <w:rsid w:val="003A67EC"/>
    <w:rsid w:val="003B09C3"/>
    <w:rsid w:val="003B1AD3"/>
    <w:rsid w:val="003B48BD"/>
    <w:rsid w:val="003D402C"/>
    <w:rsid w:val="003D5366"/>
    <w:rsid w:val="003E5876"/>
    <w:rsid w:val="00417B70"/>
    <w:rsid w:val="0042322E"/>
    <w:rsid w:val="00423476"/>
    <w:rsid w:val="004246CF"/>
    <w:rsid w:val="004270F9"/>
    <w:rsid w:val="00433100"/>
    <w:rsid w:val="00451848"/>
    <w:rsid w:val="00460B97"/>
    <w:rsid w:val="004652FB"/>
    <w:rsid w:val="00484709"/>
    <w:rsid w:val="00487F17"/>
    <w:rsid w:val="00492BA1"/>
    <w:rsid w:val="004A1D0A"/>
    <w:rsid w:val="004A44C5"/>
    <w:rsid w:val="004B12FB"/>
    <w:rsid w:val="004C2362"/>
    <w:rsid w:val="004D0D0B"/>
    <w:rsid w:val="004E0ECA"/>
    <w:rsid w:val="004F4689"/>
    <w:rsid w:val="004F5B44"/>
    <w:rsid w:val="00500FD4"/>
    <w:rsid w:val="0051580C"/>
    <w:rsid w:val="005172CE"/>
    <w:rsid w:val="0052168E"/>
    <w:rsid w:val="005429CD"/>
    <w:rsid w:val="00547B96"/>
    <w:rsid w:val="005661A6"/>
    <w:rsid w:val="0057033C"/>
    <w:rsid w:val="0057236F"/>
    <w:rsid w:val="005B264B"/>
    <w:rsid w:val="005C1FE6"/>
    <w:rsid w:val="00603114"/>
    <w:rsid w:val="00604681"/>
    <w:rsid w:val="00612465"/>
    <w:rsid w:val="006125A0"/>
    <w:rsid w:val="006159E9"/>
    <w:rsid w:val="00620149"/>
    <w:rsid w:val="00623678"/>
    <w:rsid w:val="0064290B"/>
    <w:rsid w:val="00646D1F"/>
    <w:rsid w:val="006509E2"/>
    <w:rsid w:val="00661306"/>
    <w:rsid w:val="00664AD8"/>
    <w:rsid w:val="00687FC7"/>
    <w:rsid w:val="006B673B"/>
    <w:rsid w:val="006B7675"/>
    <w:rsid w:val="006B7F68"/>
    <w:rsid w:val="006C7EC6"/>
    <w:rsid w:val="006D3FBF"/>
    <w:rsid w:val="006E7947"/>
    <w:rsid w:val="006F0D5B"/>
    <w:rsid w:val="00700F2E"/>
    <w:rsid w:val="00711CA8"/>
    <w:rsid w:val="007156AD"/>
    <w:rsid w:val="00723BDA"/>
    <w:rsid w:val="00732D8E"/>
    <w:rsid w:val="0073533F"/>
    <w:rsid w:val="00740323"/>
    <w:rsid w:val="00740D1F"/>
    <w:rsid w:val="007500BC"/>
    <w:rsid w:val="00752231"/>
    <w:rsid w:val="00756AF3"/>
    <w:rsid w:val="00775AAC"/>
    <w:rsid w:val="007959DE"/>
    <w:rsid w:val="007A4493"/>
    <w:rsid w:val="007B2AE1"/>
    <w:rsid w:val="007B2D3C"/>
    <w:rsid w:val="007B3CCE"/>
    <w:rsid w:val="007C0532"/>
    <w:rsid w:val="007C12A1"/>
    <w:rsid w:val="007C5BAE"/>
    <w:rsid w:val="007E52D6"/>
    <w:rsid w:val="007F77DD"/>
    <w:rsid w:val="00813108"/>
    <w:rsid w:val="0081318B"/>
    <w:rsid w:val="0082157F"/>
    <w:rsid w:val="00823993"/>
    <w:rsid w:val="00827B53"/>
    <w:rsid w:val="00830FFB"/>
    <w:rsid w:val="00835519"/>
    <w:rsid w:val="008362A1"/>
    <w:rsid w:val="00841113"/>
    <w:rsid w:val="00845F2E"/>
    <w:rsid w:val="0085533D"/>
    <w:rsid w:val="008566E2"/>
    <w:rsid w:val="008625F7"/>
    <w:rsid w:val="008626A6"/>
    <w:rsid w:val="00865D74"/>
    <w:rsid w:val="00896F7F"/>
    <w:rsid w:val="008A0C7F"/>
    <w:rsid w:val="008B25EC"/>
    <w:rsid w:val="008D58AB"/>
    <w:rsid w:val="008E5496"/>
    <w:rsid w:val="008F6D08"/>
    <w:rsid w:val="008F7038"/>
    <w:rsid w:val="00912445"/>
    <w:rsid w:val="00946D32"/>
    <w:rsid w:val="00957BD7"/>
    <w:rsid w:val="00961A1E"/>
    <w:rsid w:val="00967B31"/>
    <w:rsid w:val="00970067"/>
    <w:rsid w:val="00971D12"/>
    <w:rsid w:val="00973438"/>
    <w:rsid w:val="00973CD8"/>
    <w:rsid w:val="00973D58"/>
    <w:rsid w:val="009742CD"/>
    <w:rsid w:val="00976CD9"/>
    <w:rsid w:val="009A36EA"/>
    <w:rsid w:val="009A5238"/>
    <w:rsid w:val="009A73FE"/>
    <w:rsid w:val="009B4AB5"/>
    <w:rsid w:val="009E18E7"/>
    <w:rsid w:val="00A03AA6"/>
    <w:rsid w:val="00A44AE5"/>
    <w:rsid w:val="00A46523"/>
    <w:rsid w:val="00A512A5"/>
    <w:rsid w:val="00A52788"/>
    <w:rsid w:val="00A569E1"/>
    <w:rsid w:val="00AB211C"/>
    <w:rsid w:val="00AC099D"/>
    <w:rsid w:val="00AC1153"/>
    <w:rsid w:val="00AD0955"/>
    <w:rsid w:val="00AD0EBF"/>
    <w:rsid w:val="00AE0588"/>
    <w:rsid w:val="00AE4341"/>
    <w:rsid w:val="00AE6000"/>
    <w:rsid w:val="00AE7FFA"/>
    <w:rsid w:val="00AF2836"/>
    <w:rsid w:val="00B13F23"/>
    <w:rsid w:val="00B22DA5"/>
    <w:rsid w:val="00B311FD"/>
    <w:rsid w:val="00B50119"/>
    <w:rsid w:val="00B57371"/>
    <w:rsid w:val="00B638B4"/>
    <w:rsid w:val="00B63AE3"/>
    <w:rsid w:val="00B72D45"/>
    <w:rsid w:val="00B776D6"/>
    <w:rsid w:val="00B83BE9"/>
    <w:rsid w:val="00B91C14"/>
    <w:rsid w:val="00B95C0F"/>
    <w:rsid w:val="00BA18BD"/>
    <w:rsid w:val="00BA7F9A"/>
    <w:rsid w:val="00BB0765"/>
    <w:rsid w:val="00BB7C4D"/>
    <w:rsid w:val="00BD3D6A"/>
    <w:rsid w:val="00BE213B"/>
    <w:rsid w:val="00BE27CC"/>
    <w:rsid w:val="00BF6419"/>
    <w:rsid w:val="00BF7A83"/>
    <w:rsid w:val="00C15AB2"/>
    <w:rsid w:val="00C235B2"/>
    <w:rsid w:val="00C331D4"/>
    <w:rsid w:val="00C433F5"/>
    <w:rsid w:val="00C45DD5"/>
    <w:rsid w:val="00C500FF"/>
    <w:rsid w:val="00C522E5"/>
    <w:rsid w:val="00C57188"/>
    <w:rsid w:val="00C639AF"/>
    <w:rsid w:val="00C700DE"/>
    <w:rsid w:val="00C70F03"/>
    <w:rsid w:val="00C809E6"/>
    <w:rsid w:val="00CA12AD"/>
    <w:rsid w:val="00CA56F2"/>
    <w:rsid w:val="00CB5872"/>
    <w:rsid w:val="00CC28E5"/>
    <w:rsid w:val="00CC6B5A"/>
    <w:rsid w:val="00CD265F"/>
    <w:rsid w:val="00CE0A86"/>
    <w:rsid w:val="00CF3EC6"/>
    <w:rsid w:val="00D01B97"/>
    <w:rsid w:val="00D05062"/>
    <w:rsid w:val="00D14738"/>
    <w:rsid w:val="00D16E7D"/>
    <w:rsid w:val="00D21323"/>
    <w:rsid w:val="00D31A4B"/>
    <w:rsid w:val="00D420F5"/>
    <w:rsid w:val="00D4269B"/>
    <w:rsid w:val="00D67017"/>
    <w:rsid w:val="00D73029"/>
    <w:rsid w:val="00D80009"/>
    <w:rsid w:val="00D801B8"/>
    <w:rsid w:val="00D87263"/>
    <w:rsid w:val="00DA30BD"/>
    <w:rsid w:val="00DD2035"/>
    <w:rsid w:val="00DD6382"/>
    <w:rsid w:val="00DE1350"/>
    <w:rsid w:val="00DF6C27"/>
    <w:rsid w:val="00E233F3"/>
    <w:rsid w:val="00E316AA"/>
    <w:rsid w:val="00E329B4"/>
    <w:rsid w:val="00E355EE"/>
    <w:rsid w:val="00E40809"/>
    <w:rsid w:val="00E44F93"/>
    <w:rsid w:val="00E4540C"/>
    <w:rsid w:val="00E47358"/>
    <w:rsid w:val="00E544EB"/>
    <w:rsid w:val="00E61B97"/>
    <w:rsid w:val="00E72532"/>
    <w:rsid w:val="00E75BC8"/>
    <w:rsid w:val="00E908DC"/>
    <w:rsid w:val="00E90EE2"/>
    <w:rsid w:val="00E91B5A"/>
    <w:rsid w:val="00EA006E"/>
    <w:rsid w:val="00EA31B0"/>
    <w:rsid w:val="00EA734F"/>
    <w:rsid w:val="00EB165A"/>
    <w:rsid w:val="00EC512D"/>
    <w:rsid w:val="00EC68A5"/>
    <w:rsid w:val="00ED0874"/>
    <w:rsid w:val="00ED2639"/>
    <w:rsid w:val="00ED7B47"/>
    <w:rsid w:val="00EE6A24"/>
    <w:rsid w:val="00F0465F"/>
    <w:rsid w:val="00F07C8D"/>
    <w:rsid w:val="00F203A7"/>
    <w:rsid w:val="00F261C6"/>
    <w:rsid w:val="00F32099"/>
    <w:rsid w:val="00F42045"/>
    <w:rsid w:val="00F42349"/>
    <w:rsid w:val="00F43AF4"/>
    <w:rsid w:val="00F616CE"/>
    <w:rsid w:val="00F83584"/>
    <w:rsid w:val="00F915FE"/>
    <w:rsid w:val="00F96786"/>
    <w:rsid w:val="00FA652E"/>
    <w:rsid w:val="00FC180F"/>
    <w:rsid w:val="00FD50FE"/>
    <w:rsid w:val="00FD59DA"/>
    <w:rsid w:val="00FE1206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2BD52"/>
  <w15:docId w15:val="{4E0D14D9-FD77-4A63-9F12-96248747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C0F"/>
    <w:rPr>
      <w:sz w:val="24"/>
      <w:szCs w:val="24"/>
    </w:rPr>
  </w:style>
  <w:style w:type="paragraph" w:styleId="Nadpis1">
    <w:name w:val="heading 1"/>
    <w:basedOn w:val="Normln"/>
    <w:qFormat/>
    <w:rsid w:val="00B95C0F"/>
    <w:pPr>
      <w:outlineLvl w:val="0"/>
    </w:pPr>
    <w:rPr>
      <w:rFonts w:ascii="Verdana" w:hAnsi="Verdana"/>
      <w:b/>
      <w:bCs/>
      <w:color w:val="008000"/>
      <w:kern w:val="36"/>
      <w:sz w:val="16"/>
      <w:szCs w:val="16"/>
    </w:rPr>
  </w:style>
  <w:style w:type="paragraph" w:styleId="Nadpis2">
    <w:name w:val="heading 2"/>
    <w:basedOn w:val="Normln"/>
    <w:qFormat/>
    <w:rsid w:val="00B95C0F"/>
    <w:pPr>
      <w:outlineLvl w:val="1"/>
    </w:pPr>
    <w:rPr>
      <w:rFonts w:ascii="Verdana" w:hAnsi="Verdana"/>
      <w:b/>
      <w:bCs/>
      <w:color w:val="008000"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95C0F"/>
    <w:rPr>
      <w:rFonts w:ascii="Verdana" w:hAnsi="Verdana"/>
      <w:sz w:val="16"/>
      <w:szCs w:val="16"/>
    </w:rPr>
  </w:style>
  <w:style w:type="paragraph" w:styleId="Textbubliny">
    <w:name w:val="Balloon Text"/>
    <w:basedOn w:val="Normln"/>
    <w:semiHidden/>
    <w:unhideWhenUsed/>
    <w:rsid w:val="00B95C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5C0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B95C0F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B95C0F"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  <w:rsid w:val="00B95C0F"/>
  </w:style>
  <w:style w:type="paragraph" w:styleId="Pedmtkomente">
    <w:name w:val="annotation subject"/>
    <w:basedOn w:val="Textkomente"/>
    <w:next w:val="Textkomente"/>
    <w:semiHidden/>
    <w:unhideWhenUsed/>
    <w:rsid w:val="00B95C0F"/>
    <w:rPr>
      <w:b/>
      <w:bCs/>
    </w:rPr>
  </w:style>
  <w:style w:type="character" w:customStyle="1" w:styleId="PedmtkomenteChar">
    <w:name w:val="Předmět komentáře Char"/>
    <w:basedOn w:val="TextkomenteChar"/>
    <w:semiHidden/>
    <w:rsid w:val="00B95C0F"/>
    <w:rPr>
      <w:b/>
      <w:bCs/>
    </w:rPr>
  </w:style>
  <w:style w:type="paragraph" w:styleId="Revize">
    <w:name w:val="Revision"/>
    <w:hidden/>
    <w:semiHidden/>
    <w:rsid w:val="00B95C0F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84D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4DC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4D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DC4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012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50128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90EE2"/>
    <w:rPr>
      <w:color w:val="605E5C"/>
      <w:shd w:val="clear" w:color="auto" w:fill="E1DFDD"/>
    </w:rPr>
  </w:style>
  <w:style w:type="paragraph" w:customStyle="1" w:styleId="TableWhite10">
    <w:name w:val="TableWhite10"/>
    <w:rsid w:val="005429CD"/>
    <w:pPr>
      <w:spacing w:before="57"/>
    </w:pPr>
    <w:rPr>
      <w:rFonts w:ascii="Arial" w:eastAsia="Arial" w:hAnsi="Arial" w:cs="Arial"/>
      <w:color w:val="000000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A512A5"/>
    <w:pPr>
      <w:ind w:left="720"/>
      <w:contextualSpacing/>
    </w:pPr>
  </w:style>
  <w:style w:type="paragraph" w:customStyle="1" w:styleId="Normln1">
    <w:name w:val="Normální1"/>
    <w:rsid w:val="0051580C"/>
    <w:pPr>
      <w:spacing w:line="240" w:lineRule="atLeast"/>
    </w:pPr>
    <w:rPr>
      <w:rFonts w:ascii="Arial" w:hAnsi="Arial"/>
      <w:sz w:val="22"/>
      <w:lang w:val="de-DE" w:eastAsia="de-DE"/>
    </w:rPr>
  </w:style>
  <w:style w:type="paragraph" w:customStyle="1" w:styleId="Oddlova">
    <w:name w:val="Oddělovač"/>
    <w:basedOn w:val="Normln"/>
    <w:next w:val="Normln"/>
    <w:rsid w:val="00AE4341"/>
    <w:pPr>
      <w:numPr>
        <w:numId w:val="22"/>
      </w:numPr>
      <w:shd w:val="clear" w:color="auto" w:fill="0C0C0C"/>
      <w:spacing w:before="240"/>
      <w:ind w:left="181" w:hanging="181"/>
      <w:jc w:val="center"/>
    </w:pPr>
    <w:rPr>
      <w:rFonts w:ascii="Arial" w:eastAsia="Arial" w:hAnsi="Arial" w:cs="Arial"/>
      <w:b/>
      <w:color w:val="FFFFFF"/>
      <w:sz w:val="28"/>
      <w:szCs w:val="20"/>
    </w:rPr>
  </w:style>
  <w:style w:type="character" w:styleId="Siln">
    <w:name w:val="Strong"/>
    <w:basedOn w:val="Standardnpsmoodstavce"/>
    <w:uiPriority w:val="22"/>
    <w:qFormat/>
    <w:rsid w:val="006125A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s@lesy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gs@lesy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99981D67-2C12-4DB3-A450-A685B216CDA7">Příloha</Kategorie>
    <RevizeDokumentu xmlns="99981D67-2C12-4DB3-A450-A685B216CDA7">false</RevizeDokumentu>
    <ELDAxID xmlns="99981D67-2C12-4DB3-A450-A685B216CDA7" xsi:nil="true"/>
    <DurableId xmlns="99981D67-2C12-4DB3-A450-A685B216CDA7">1082348</DurableId>
    <Viditelnost xmlns="99981D67-2C12-4DB3-A450-A685B216CDA7">true</Viditelno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77C7CC143CB9C047A6CF75FC33F9288B" ma:contentTypeVersion="21" ma:contentTypeDescription="Příloha řízeného dokumentu" ma:contentTypeScope="" ma:versionID="d8c79aba0c4cf958a9906fcfb4a24022">
  <xsd:schema xmlns:xsd="http://www.w3.org/2001/XMLSchema" xmlns:xs="http://www.w3.org/2001/XMLSchema" xmlns:p="http://schemas.microsoft.com/office/2006/metadata/properties" xmlns:ns2="99981D67-2C12-4DB3-A450-A685B216CDA7" targetNamespace="http://schemas.microsoft.com/office/2006/metadata/properties" ma:root="true" ma:fieldsID="235c5ee7a9768a694eb1127953a6d09d" ns2:_="">
    <xsd:import namespace="99981D67-2C12-4DB3-A450-A685B216CDA7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81D67-2C12-4DB3-A450-A685B216CDA7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format="Dropdown" ma:hidden="true" ma:internalName="Kategorie">
      <xsd:simpleType>
        <xsd:restriction base="dms:Choice">
          <xsd:enumeration value="Řízený dokument"/>
          <xsd:enumeration value="Vzor smlouvy"/>
          <xsd:enumeration value="Příloha"/>
          <xsd:enumeration value="Ostatní"/>
        </xsd:restriction>
      </xsd:simpleType>
    </xsd:element>
    <xsd:element name="Viditelnost" ma:index="10" nillable="true" ma:displayName="Viditelnost" ma:default="1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4AD90-4477-4B09-8CCA-4DEDAEFF4ABA}">
  <ds:schemaRefs>
    <ds:schemaRef ds:uri="http://schemas.microsoft.com/office/2006/metadata/properties"/>
    <ds:schemaRef ds:uri="http://schemas.microsoft.com/office/infopath/2007/PartnerControls"/>
    <ds:schemaRef ds:uri="99981D67-2C12-4DB3-A450-A685B216CDA7"/>
  </ds:schemaRefs>
</ds:datastoreItem>
</file>

<file path=customXml/itemProps2.xml><?xml version="1.0" encoding="utf-8"?>
<ds:datastoreItem xmlns:ds="http://schemas.openxmlformats.org/officeDocument/2006/customXml" ds:itemID="{89455C76-0932-42BE-BF91-C26B5519C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81D67-2C12-4DB3-A450-A685B21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653D7-713A-4CFA-9B9C-D92365749C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D8019-5218-4654-B23A-B7FEA63B0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1907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GS LCR</vt:lpstr>
    </vt:vector>
  </TitlesOfParts>
  <Company>LČR, s.p., APOL Teplice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GS LCR</dc:title>
  <dc:subject/>
  <dc:creator>Holzbachová Šárka</dc:creator>
  <cp:keywords/>
  <dc:description>verze s dílčí podporou výzkumu 7.1.2014</dc:description>
  <cp:lastModifiedBy>Holzbachová Šárka DiS.</cp:lastModifiedBy>
  <cp:revision>4</cp:revision>
  <cp:lastPrinted>2019-08-21T11:26:00Z</cp:lastPrinted>
  <dcterms:created xsi:type="dcterms:W3CDTF">2025-10-01T16:21:00Z</dcterms:created>
  <dcterms:modified xsi:type="dcterms:W3CDTF">2025-10-01T16:23:00Z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0x0101007D621F6EE3EE45B28FEE213322B543540077C7CC143CB9C047A6CF75FC33F9288B</vt:lpwstr>
  </property>
  <property fmtid="{D5CDD505-2E9C-101B-9397-08002B2CF9AE}" pid="3" name="CisloJednaci">
    <vt:lpwstr/>
  </property>
  <property fmtid="{D5CDD505-2E9C-101B-9397-08002B2CF9AE}" pid="4" name="Order">
    <vt:r8>886900</vt:r8>
  </property>
  <property fmtid="{D5CDD505-2E9C-101B-9397-08002B2CF9AE}" pid="5" name="Pripominkujici">
    <vt:lpwstr/>
  </property>
  <property fmtid="{D5CDD505-2E9C-101B-9397-08002B2CF9AE}" pid="6" name="Zpracovatele">
    <vt:lpwstr/>
  </property>
  <property fmtid="{D5CDD505-2E9C-101B-9397-08002B2CF9AE}" pid="7" name="xd_Signature">
    <vt:bool>false</vt:bool>
  </property>
  <property fmtid="{D5CDD505-2E9C-101B-9397-08002B2CF9AE}" pid="8" name="RozdelovnikText">
    <vt:lpwstr/>
  </property>
  <property fmtid="{D5CDD505-2E9C-101B-9397-08002B2CF9AE}" pid="9" name="xd_ProgID">
    <vt:lpwstr/>
  </property>
  <property fmtid="{D5CDD505-2E9C-101B-9397-08002B2CF9AE}" pid="10" name="HlavniAutor">
    <vt:lpwstr/>
  </property>
  <property fmtid="{D5CDD505-2E9C-101B-9397-08002B2CF9AE}" pid="11" name="Podepisujici">
    <vt:lpwstr/>
  </property>
  <property fmtid="{D5CDD505-2E9C-101B-9397-08002B2CF9AE}" pid="12" name="OmezenyPristup">
    <vt:bool>false</vt:bool>
  </property>
  <property fmtid="{D5CDD505-2E9C-101B-9397-08002B2CF9AE}" pid="13" name="VlastnikDokumentu">
    <vt:lpwstr/>
  </property>
  <property fmtid="{D5CDD505-2E9C-101B-9397-08002B2CF9AE}" pid="14" name="Poznamka">
    <vt:lpwstr/>
  </property>
  <property fmtid="{D5CDD505-2E9C-101B-9397-08002B2CF9AE}" pid="15" name="SouvisejiciAkty">
    <vt:lpwstr/>
  </property>
  <property fmtid="{D5CDD505-2E9C-101B-9397-08002B2CF9AE}" pid="16" name="ProcesRD">
    <vt:lpwstr/>
  </property>
  <property fmtid="{D5CDD505-2E9C-101B-9397-08002B2CF9AE}" pid="17" name="OpravnenaOsoba">
    <vt:lpwstr/>
  </property>
  <property fmtid="{D5CDD505-2E9C-101B-9397-08002B2CF9AE}" pid="18" name="Stav">
    <vt:lpwstr/>
  </property>
  <property fmtid="{D5CDD505-2E9C-101B-9397-08002B2CF9AE}" pid="19" name="CisloProcesuCiselniky">
    <vt:lpwstr/>
  </property>
  <property fmtid="{D5CDD505-2E9C-101B-9397-08002B2CF9AE}" pid="20" name="UtvarRD">
    <vt:lpwstr/>
  </property>
  <property fmtid="{D5CDD505-2E9C-101B-9397-08002B2CF9AE}" pid="21" name="TemplateUrl">
    <vt:lpwstr/>
  </property>
  <property fmtid="{D5CDD505-2E9C-101B-9397-08002B2CF9AE}" pid="22" name="RDWFTvorbaHistorie">
    <vt:lpwstr/>
  </property>
  <property fmtid="{D5CDD505-2E9C-101B-9397-08002B2CF9AE}" pid="23" name="UmisteniRidicihoAktu">
    <vt:lpwstr/>
  </property>
  <property fmtid="{D5CDD505-2E9C-101B-9397-08002B2CF9AE}" pid="24" name="CisloDokumentu">
    <vt:lpwstr/>
  </property>
  <property fmtid="{D5CDD505-2E9C-101B-9397-08002B2CF9AE}" pid="25" name="Anotace">
    <vt:lpwstr/>
  </property>
  <property fmtid="{D5CDD505-2E9C-101B-9397-08002B2CF9AE}" pid="26" name="AnotaceZkracena">
    <vt:lpwstr/>
  </property>
  <property fmtid="{D5CDD505-2E9C-101B-9397-08002B2CF9AE}" pid="27" name="VlastnikProcesu">
    <vt:lpwstr/>
  </property>
</Properties>
</file>